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C4" w:rsidRPr="008009AC" w:rsidRDefault="00743A62" w:rsidP="00F22A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11CA8" wp14:editId="22652BD4">
                <wp:simplePos x="0" y="0"/>
                <wp:positionH relativeFrom="column">
                  <wp:posOffset>5059680</wp:posOffset>
                </wp:positionH>
                <wp:positionV relativeFrom="paragraph">
                  <wp:posOffset>-131156</wp:posOffset>
                </wp:positionV>
                <wp:extent cx="1057275" cy="325582"/>
                <wp:effectExtent l="0" t="0" r="28575" b="177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5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A62" w:rsidRPr="00E0768A" w:rsidRDefault="00743A62" w:rsidP="00743A62">
                            <w:pPr>
                              <w:ind w:firstLineChars="50" w:firstLine="115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参考資料５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11CA8" id="正方形/長方形 1" o:spid="_x0000_s1026" style="position:absolute;left:0;text-align:left;margin-left:398.4pt;margin-top:-10.35pt;width:83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">
                <v:textbox inset="5.85pt,.7pt,5.85pt,.7pt">
                  <w:txbxContent>
                    <w:p w:rsidR="00743A62" w:rsidRPr="00E0768A" w:rsidRDefault="00743A62" w:rsidP="00743A62">
                      <w:pPr>
                        <w:ind w:firstLineChars="50" w:firstLine="115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参考資料５</w:t>
                      </w:r>
                    </w:p>
                  </w:txbxContent>
                </v:textbox>
              </v:rect>
            </w:pict>
          </mc:Fallback>
        </mc:AlternateContent>
      </w:r>
      <w:r w:rsidR="00EC7B8C">
        <w:rPr>
          <w:rFonts w:asciiTheme="majorEastAsia" w:eastAsiaTheme="majorEastAsia" w:hAnsiTheme="majorEastAsia" w:hint="eastAsia"/>
        </w:rPr>
        <w:t>会議を通して（</w:t>
      </w:r>
      <w:r w:rsidR="00F706AB">
        <w:rPr>
          <w:rFonts w:asciiTheme="majorEastAsia" w:eastAsiaTheme="majorEastAsia" w:hAnsiTheme="majorEastAsia" w:hint="eastAsia"/>
        </w:rPr>
        <w:t>議論経過</w:t>
      </w:r>
      <w:r w:rsidR="00EC7B8C">
        <w:rPr>
          <w:rFonts w:asciiTheme="majorEastAsia" w:eastAsiaTheme="majorEastAsia" w:hAnsiTheme="majorEastAsia" w:hint="eastAsia"/>
        </w:rPr>
        <w:t>まとめ）</w:t>
      </w:r>
    </w:p>
    <w:p w:rsidR="00474BF4" w:rsidRDefault="0077766F" w:rsidP="00F22A42">
      <w:r>
        <w:rPr>
          <w:rFonts w:hint="eastAsia"/>
        </w:rPr>
        <w:t xml:space="preserve">　</w:t>
      </w:r>
      <w:r w:rsidR="00474BF4">
        <w:rPr>
          <w:rFonts w:hint="eastAsia"/>
        </w:rPr>
        <w:t>令和元年</w:t>
      </w:r>
      <w:r w:rsidR="00AF177F">
        <w:rPr>
          <w:rFonts w:asciiTheme="minorEastAsia" w:hAnsiTheme="minorEastAsia" w:hint="eastAsia"/>
        </w:rPr>
        <w:t>11</w:t>
      </w:r>
      <w:r w:rsidR="00AF177F">
        <w:rPr>
          <w:rFonts w:hint="eastAsia"/>
        </w:rPr>
        <w:t>月から開催された</w:t>
      </w:r>
      <w:r w:rsidR="00EC7B8C">
        <w:rPr>
          <w:rFonts w:hint="eastAsia"/>
        </w:rPr>
        <w:t>条例</w:t>
      </w:r>
      <w:r w:rsidR="00AF177F">
        <w:rPr>
          <w:rFonts w:hint="eastAsia"/>
        </w:rPr>
        <w:t>見直し検討会議においては、条例の運用状況や、</w:t>
      </w:r>
      <w:r w:rsidR="00474BF4">
        <w:rPr>
          <w:rFonts w:hint="eastAsia"/>
        </w:rPr>
        <w:t>関連分野の近年の状況変化</w:t>
      </w:r>
      <w:r w:rsidR="00AF177F">
        <w:rPr>
          <w:rFonts w:hint="eastAsia"/>
        </w:rPr>
        <w:t>も</w:t>
      </w:r>
      <w:r w:rsidR="00474BF4">
        <w:rPr>
          <w:rFonts w:hint="eastAsia"/>
        </w:rPr>
        <w:t>踏まえ</w:t>
      </w:r>
      <w:r w:rsidR="00EC7B8C">
        <w:rPr>
          <w:rFonts w:hint="eastAsia"/>
        </w:rPr>
        <w:t>て、課題について議論し、</w:t>
      </w:r>
      <w:r w:rsidR="00AF177F">
        <w:rPr>
          <w:rFonts w:hint="eastAsia"/>
        </w:rPr>
        <w:t>見直しにおいて検討すべき事項と対応の方向性をまとめた。（</w:t>
      </w:r>
      <w:r w:rsidR="008009AC">
        <w:rPr>
          <w:rFonts w:hint="eastAsia"/>
        </w:rPr>
        <w:t>参考資料４</w:t>
      </w:r>
      <w:r w:rsidR="00AF177F">
        <w:rPr>
          <w:rFonts w:hint="eastAsia"/>
        </w:rPr>
        <w:t>）</w:t>
      </w:r>
    </w:p>
    <w:p w:rsidR="00474BF4" w:rsidRDefault="00474BF4" w:rsidP="00F22A42"/>
    <w:p w:rsidR="004066FE" w:rsidRDefault="00C536E7" w:rsidP="004066FE">
      <w:r>
        <w:rPr>
          <w:rFonts w:hint="eastAsia"/>
        </w:rPr>
        <w:t xml:space="preserve">　会議</w:t>
      </w:r>
      <w:r w:rsidR="00474BF4">
        <w:rPr>
          <w:rFonts w:hint="eastAsia"/>
        </w:rPr>
        <w:t>においては、</w:t>
      </w:r>
    </w:p>
    <w:p w:rsidR="004066FE" w:rsidRPr="00B826DF" w:rsidRDefault="004066FE" w:rsidP="004066FE">
      <w:pPr>
        <w:pStyle w:val="a3"/>
        <w:numPr>
          <w:ilvl w:val="0"/>
          <w:numId w:val="1"/>
        </w:numPr>
        <w:ind w:leftChars="0"/>
      </w:pPr>
      <w:bookmarkStart w:id="0" w:name="_GoBack"/>
      <w:bookmarkEnd w:id="0"/>
      <w:r w:rsidRPr="00B826DF">
        <w:rPr>
          <w:rFonts w:hint="eastAsia"/>
        </w:rPr>
        <w:t xml:space="preserve">　バリアフリー法、障害者差別解消法等の動きを踏まえた、理念に関する記述の追記の必要性</w:t>
      </w:r>
    </w:p>
    <w:p w:rsidR="004066FE" w:rsidRPr="006965A9" w:rsidRDefault="004066FE" w:rsidP="004066FE">
      <w:pPr>
        <w:ind w:left="228"/>
      </w:pPr>
    </w:p>
    <w:p w:rsidR="004066FE" w:rsidRDefault="004066FE" w:rsidP="004066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こうしたことを普及するバリアフリーに関する福祉教育の必要性</w:t>
      </w:r>
    </w:p>
    <w:p w:rsidR="001C127D" w:rsidRDefault="001C127D" w:rsidP="001C127D">
      <w:pPr>
        <w:pStyle w:val="a3"/>
        <w:ind w:left="918"/>
      </w:pPr>
    </w:p>
    <w:p w:rsidR="001C127D" w:rsidRDefault="001C127D" w:rsidP="004066FE">
      <w:pPr>
        <w:pStyle w:val="a3"/>
        <w:numPr>
          <w:ilvl w:val="0"/>
          <w:numId w:val="1"/>
        </w:numPr>
        <w:ind w:leftChars="0"/>
      </w:pPr>
      <w:r>
        <w:rPr>
          <w:rFonts w:hint="eastAsia"/>
          <w:color w:val="FF0000"/>
        </w:rPr>
        <w:t xml:space="preserve">　</w:t>
      </w:r>
      <w:r w:rsidRPr="001C127D">
        <w:rPr>
          <w:rFonts w:hint="eastAsia"/>
        </w:rPr>
        <w:t>技術者や専門家に対しても、理</w:t>
      </w:r>
      <w:r>
        <w:rPr>
          <w:rFonts w:hint="eastAsia"/>
        </w:rPr>
        <w:t>念の浸透を図り、さらなる普及啓発を進める必要性</w:t>
      </w:r>
    </w:p>
    <w:p w:rsidR="002F6430" w:rsidRDefault="002F6430" w:rsidP="002F6430"/>
    <w:p w:rsidR="00A711F8" w:rsidRPr="00A711F8" w:rsidRDefault="00A711F8" w:rsidP="00A711F8">
      <w:pPr>
        <w:ind w:leftChars="200" w:left="459" w:firstLineChars="100" w:firstLine="229"/>
      </w:pPr>
      <w:r>
        <w:rPr>
          <w:rFonts w:hint="eastAsia"/>
        </w:rPr>
        <w:t>といった、</w:t>
      </w:r>
      <w:r w:rsidRPr="006965A9">
        <w:rPr>
          <w:rFonts w:hint="eastAsia"/>
        </w:rPr>
        <w:t>理念を明確にするとともに、普及啓発や理解をさらに深める必要性について</w:t>
      </w:r>
      <w:r>
        <w:rPr>
          <w:rFonts w:hint="eastAsia"/>
        </w:rPr>
        <w:t>の意見や、</w:t>
      </w:r>
    </w:p>
    <w:p w:rsidR="00A711F8" w:rsidRPr="002F6430" w:rsidRDefault="00A711F8" w:rsidP="002F6430"/>
    <w:p w:rsidR="004066FE" w:rsidRDefault="004066FE" w:rsidP="004066F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施設の円滑な利用</w:t>
      </w:r>
      <w:r w:rsidR="0039306D">
        <w:rPr>
          <w:rFonts w:hint="eastAsia"/>
        </w:rPr>
        <w:t>に向けて求められる対応</w:t>
      </w:r>
      <w:r>
        <w:rPr>
          <w:rFonts w:hint="eastAsia"/>
        </w:rPr>
        <w:t>や</w:t>
      </w:r>
      <w:r w:rsidR="0039306D">
        <w:rPr>
          <w:rFonts w:hint="eastAsia"/>
        </w:rPr>
        <w:t>施設</w:t>
      </w:r>
      <w:r w:rsidR="00EC7B8C">
        <w:rPr>
          <w:rFonts w:hint="eastAsia"/>
        </w:rPr>
        <w:t>整備</w:t>
      </w:r>
      <w:r w:rsidR="0039306D">
        <w:rPr>
          <w:rFonts w:hint="eastAsia"/>
        </w:rPr>
        <w:t>の事前協議の</w:t>
      </w:r>
      <w:r>
        <w:rPr>
          <w:rFonts w:hint="eastAsia"/>
        </w:rPr>
        <w:t>工夫</w:t>
      </w:r>
    </w:p>
    <w:p w:rsidR="002F6430" w:rsidRPr="002F6430" w:rsidRDefault="002F6430" w:rsidP="002F6430">
      <w:pPr>
        <w:pStyle w:val="a3"/>
        <w:ind w:leftChars="0" w:left="588"/>
      </w:pPr>
    </w:p>
    <w:p w:rsidR="006965A9" w:rsidRDefault="004066FE" w:rsidP="006965A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効果的なバリア</w:t>
      </w:r>
      <w:r w:rsidR="00EC7B8C">
        <w:rPr>
          <w:rFonts w:hint="eastAsia"/>
        </w:rPr>
        <w:t>フリー化を進めるための、施設整備の計画や事前協議段階での</w:t>
      </w:r>
      <w:r>
        <w:rPr>
          <w:rFonts w:hint="eastAsia"/>
        </w:rPr>
        <w:t>対応について。とくに</w:t>
      </w:r>
      <w:r w:rsidR="00EC7B8C">
        <w:rPr>
          <w:rFonts w:hint="eastAsia"/>
        </w:rPr>
        <w:t>、当事者が困らないために、こうした段階での</w:t>
      </w:r>
      <w:r w:rsidR="0039306D">
        <w:rPr>
          <w:rFonts w:hint="eastAsia"/>
        </w:rPr>
        <w:t>当事者参加等の工夫について。優良事例の紹介について。</w:t>
      </w:r>
    </w:p>
    <w:p w:rsidR="006965A9" w:rsidRDefault="006965A9" w:rsidP="004066FE">
      <w:pPr>
        <w:ind w:left="228"/>
      </w:pPr>
    </w:p>
    <w:p w:rsidR="002F6430" w:rsidRDefault="004066FE" w:rsidP="002F6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6965A9">
        <w:rPr>
          <w:rFonts w:hint="eastAsia"/>
        </w:rPr>
        <w:t>情報バリアフリー・アクセシビリティ</w:t>
      </w:r>
      <w:r w:rsidR="002F6430">
        <w:rPr>
          <w:rFonts w:hint="eastAsia"/>
        </w:rPr>
        <w:t>の推進</w:t>
      </w:r>
      <w:r w:rsidR="006965A9">
        <w:rPr>
          <w:rFonts w:hint="eastAsia"/>
        </w:rPr>
        <w:t>や</w:t>
      </w:r>
      <w:r w:rsidR="002F6430">
        <w:rPr>
          <w:rFonts w:hint="eastAsia"/>
        </w:rPr>
        <w:t>、災害時対応の必要性</w:t>
      </w:r>
    </w:p>
    <w:p w:rsidR="002F6430" w:rsidRDefault="002F6430" w:rsidP="002F6430">
      <w:pPr>
        <w:pStyle w:val="a3"/>
        <w:ind w:left="918"/>
      </w:pPr>
    </w:p>
    <w:p w:rsidR="006965A9" w:rsidRDefault="002F6430" w:rsidP="002F6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4066FE">
        <w:rPr>
          <w:rFonts w:hint="eastAsia"/>
        </w:rPr>
        <w:t>認知症、発達障害</w:t>
      </w:r>
      <w:r>
        <w:rPr>
          <w:rFonts w:hint="eastAsia"/>
        </w:rPr>
        <w:t>等への</w:t>
      </w:r>
      <w:r w:rsidR="0039306D">
        <w:rPr>
          <w:rFonts w:hint="eastAsia"/>
        </w:rPr>
        <w:t>対応の必要性</w:t>
      </w:r>
      <w:r w:rsidR="004066FE">
        <w:rPr>
          <w:rFonts w:hint="eastAsia"/>
        </w:rPr>
        <w:t>について</w:t>
      </w:r>
    </w:p>
    <w:p w:rsidR="002F6430" w:rsidRPr="002F6430" w:rsidRDefault="002F6430" w:rsidP="002F6430">
      <w:pPr>
        <w:pStyle w:val="a3"/>
        <w:ind w:left="918"/>
      </w:pPr>
    </w:p>
    <w:p w:rsidR="0039306D" w:rsidRDefault="002F6430" w:rsidP="002F6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6965A9">
        <w:rPr>
          <w:rFonts w:hint="eastAsia"/>
        </w:rPr>
        <w:t>事業者への意識向上施策や</w:t>
      </w:r>
      <w:r w:rsidR="0039306D">
        <w:rPr>
          <w:rFonts w:hint="eastAsia"/>
        </w:rPr>
        <w:t>市町村への働きかけについて</w:t>
      </w:r>
    </w:p>
    <w:p w:rsidR="002F6430" w:rsidRPr="002F6430" w:rsidRDefault="002F6430" w:rsidP="002F6430"/>
    <w:p w:rsidR="002F6430" w:rsidRDefault="002F6430" w:rsidP="002F64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バリアフリーという言葉に、条例内容を超えて幅広く要請が広がっている状況から、社会状況と関連分野の動きを踏まえ、条例の範囲や役割の確認・位置づけや、他との連携の必要性について</w:t>
      </w:r>
    </w:p>
    <w:p w:rsidR="002F6430" w:rsidRPr="002F6430" w:rsidRDefault="002F6430" w:rsidP="00F22A42"/>
    <w:p w:rsidR="002F6430" w:rsidRDefault="002F6430" w:rsidP="002F6430">
      <w:pPr>
        <w:ind w:left="588"/>
      </w:pPr>
      <w:r>
        <w:rPr>
          <w:rFonts w:hint="eastAsia"/>
        </w:rPr>
        <w:t>等の意見が出され、話し合われた。（</w:t>
      </w:r>
      <w:r w:rsidR="00A711F8">
        <w:rPr>
          <w:rFonts w:hint="eastAsia"/>
        </w:rPr>
        <w:t>詳細及びまとめは、</w:t>
      </w:r>
      <w:r w:rsidR="008009AC">
        <w:rPr>
          <w:rFonts w:hint="eastAsia"/>
        </w:rPr>
        <w:t>参考資料４</w:t>
      </w:r>
      <w:r>
        <w:rPr>
          <w:rFonts w:hint="eastAsia"/>
        </w:rPr>
        <w:t>参照）</w:t>
      </w:r>
    </w:p>
    <w:p w:rsidR="00B826DF" w:rsidRDefault="00B826DF" w:rsidP="00644F8B"/>
    <w:p w:rsidR="00644F8B" w:rsidRDefault="00AF177F" w:rsidP="00644F8B">
      <w:r>
        <w:rPr>
          <w:rFonts w:hint="eastAsia"/>
        </w:rPr>
        <w:t xml:space="preserve">　</w:t>
      </w:r>
      <w:r w:rsidRPr="00B826DF">
        <w:rPr>
          <w:rFonts w:hint="eastAsia"/>
        </w:rPr>
        <w:t>また、</w:t>
      </w:r>
      <w:r w:rsidR="00644F8B">
        <w:rPr>
          <w:rFonts w:hint="eastAsia"/>
        </w:rPr>
        <w:t>その他、今後に向けた</w:t>
      </w:r>
      <w:r w:rsidR="00B826DF" w:rsidRPr="00B826DF">
        <w:rPr>
          <w:rFonts w:hint="eastAsia"/>
        </w:rPr>
        <w:t>課題として、</w:t>
      </w:r>
    </w:p>
    <w:p w:rsidR="00644F8B" w:rsidRPr="00B826DF" w:rsidRDefault="00644F8B" w:rsidP="00644F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 w:rsidR="00AF177F" w:rsidRPr="00B826DF">
        <w:rPr>
          <w:rFonts w:hint="eastAsia"/>
        </w:rPr>
        <w:t>バリアフリーの街づくりを通して、その人の状況に関わらず</w:t>
      </w:r>
      <w:r>
        <w:rPr>
          <w:rFonts w:hint="eastAsia"/>
        </w:rPr>
        <w:t>、移動の自由や社会参加を推進することは、誰もがその人らしく</w:t>
      </w:r>
      <w:r w:rsidR="00AF177F" w:rsidRPr="00B826DF">
        <w:rPr>
          <w:rFonts w:hint="eastAsia"/>
        </w:rPr>
        <w:t>暮らすことのできる「共生社会」に向けた取</w:t>
      </w:r>
      <w:r>
        <w:rPr>
          <w:rFonts w:hint="eastAsia"/>
        </w:rPr>
        <w:t>組の一環といえる。但し現在、「共生社会」やその具体的な</w:t>
      </w:r>
      <w:r w:rsidR="00AF177F" w:rsidRPr="00B826DF">
        <w:rPr>
          <w:rFonts w:hint="eastAsia"/>
        </w:rPr>
        <w:t>内容を</w:t>
      </w:r>
      <w:r>
        <w:rPr>
          <w:rFonts w:hint="eastAsia"/>
        </w:rPr>
        <w:t>位置付ける条例や計画はないため、そうした全体を包含する条例等の必要性についての意見も</w:t>
      </w:r>
      <w:r w:rsidR="00AF177F" w:rsidRPr="00B826DF">
        <w:rPr>
          <w:rFonts w:hint="eastAsia"/>
        </w:rPr>
        <w:t>あった。</w:t>
      </w:r>
    </w:p>
    <w:p w:rsidR="00AF177F" w:rsidRDefault="00B826DF" w:rsidP="00644F8B">
      <w:pPr>
        <w:ind w:leftChars="100" w:left="229"/>
      </w:pPr>
      <w:r>
        <w:rPr>
          <w:rFonts w:hint="eastAsia"/>
        </w:rPr>
        <w:t xml:space="preserve">　（</w:t>
      </w:r>
      <w:r w:rsidR="00644F8B">
        <w:rPr>
          <w:rFonts w:hint="eastAsia"/>
        </w:rPr>
        <w:t>なお、事務局としては、ともに生きる社会かながわ憲章がそれに近いもの</w:t>
      </w:r>
      <w:r w:rsidR="00AF177F" w:rsidRPr="00B826DF">
        <w:rPr>
          <w:rFonts w:hint="eastAsia"/>
        </w:rPr>
        <w:t>と考えている。</w:t>
      </w:r>
      <w:r>
        <w:rPr>
          <w:rFonts w:hint="eastAsia"/>
        </w:rPr>
        <w:t>）</w:t>
      </w:r>
    </w:p>
    <w:p w:rsidR="00644F8B" w:rsidRPr="00B826DF" w:rsidRDefault="00644F8B" w:rsidP="00644F8B">
      <w:pPr>
        <w:ind w:leftChars="100" w:left="229"/>
      </w:pPr>
    </w:p>
    <w:p w:rsidR="00AF177F" w:rsidRDefault="00644F8B" w:rsidP="00644F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さらに、今後に向けて、</w:t>
      </w:r>
      <w:r w:rsidR="00AF177F" w:rsidRPr="00B826DF">
        <w:rPr>
          <w:rFonts w:hint="eastAsia"/>
        </w:rPr>
        <w:t>アクセシビリティは</w:t>
      </w:r>
      <w:r>
        <w:rPr>
          <w:rFonts w:hint="eastAsia"/>
        </w:rPr>
        <w:t>もちろん、ユーザビリティを意識した検討の必要性も</w:t>
      </w:r>
      <w:r w:rsidR="00AF177F" w:rsidRPr="00B826DF">
        <w:rPr>
          <w:rFonts w:hint="eastAsia"/>
        </w:rPr>
        <w:t>指摘されたところである。</w:t>
      </w:r>
    </w:p>
    <w:p w:rsidR="00644F8B" w:rsidRDefault="00644F8B" w:rsidP="00644F8B">
      <w:pPr>
        <w:ind w:left="228"/>
      </w:pPr>
    </w:p>
    <w:p w:rsidR="005243C1" w:rsidRDefault="005243C1" w:rsidP="003D7676">
      <w:pPr>
        <w:ind w:firstLineChars="100" w:firstLine="229"/>
      </w:pPr>
      <w:r>
        <w:rPr>
          <w:rFonts w:hint="eastAsia"/>
        </w:rPr>
        <w:t>会議で意見の出された事項については、条例見直しの他、規則や運用の改善、各施策の推進においても念頭に置き、バリアフリーの街づくりに向けた検討及び取組みを、引き続き進めて</w:t>
      </w:r>
      <w:r w:rsidR="00AF177F" w:rsidRPr="00B826DF">
        <w:rPr>
          <w:rFonts w:hint="eastAsia"/>
        </w:rPr>
        <w:t>いく必要がある。</w:t>
      </w:r>
      <w:r w:rsidR="003D7676">
        <w:rPr>
          <w:rFonts w:hint="eastAsia"/>
        </w:rPr>
        <w:t xml:space="preserve">　　　　　　　　　　　　　　　　　　　　　　　　　　　　　　　　以上</w:t>
      </w:r>
    </w:p>
    <w:sectPr w:rsidR="005243C1" w:rsidSect="0084221F">
      <w:pgSz w:w="11906" w:h="16838" w:code="9"/>
      <w:pgMar w:top="624" w:right="1134" w:bottom="624" w:left="1134" w:header="851" w:footer="992" w:gutter="0"/>
      <w:cols w:space="425"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27D" w:rsidRDefault="001C127D" w:rsidP="001C127D">
      <w:r>
        <w:separator/>
      </w:r>
    </w:p>
  </w:endnote>
  <w:endnote w:type="continuationSeparator" w:id="0">
    <w:p w:rsidR="001C127D" w:rsidRDefault="001C127D" w:rsidP="001C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27D" w:rsidRDefault="001C127D" w:rsidP="001C127D">
      <w:r>
        <w:separator/>
      </w:r>
    </w:p>
  </w:footnote>
  <w:footnote w:type="continuationSeparator" w:id="0">
    <w:p w:rsidR="001C127D" w:rsidRDefault="001C127D" w:rsidP="001C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A685E"/>
    <w:multiLevelType w:val="hybridMultilevel"/>
    <w:tmpl w:val="338CD3CA"/>
    <w:lvl w:ilvl="0" w:tplc="8C6A2360">
      <w:numFmt w:val="bullet"/>
      <w:lvlText w:val="・"/>
      <w:lvlJc w:val="left"/>
      <w:pPr>
        <w:ind w:left="58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15"/>
    <w:rsid w:val="001C127D"/>
    <w:rsid w:val="00207E1F"/>
    <w:rsid w:val="00242610"/>
    <w:rsid w:val="002F6430"/>
    <w:rsid w:val="00313707"/>
    <w:rsid w:val="0039306D"/>
    <w:rsid w:val="003D7676"/>
    <w:rsid w:val="004066FE"/>
    <w:rsid w:val="00474BF4"/>
    <w:rsid w:val="005243C1"/>
    <w:rsid w:val="00613CC4"/>
    <w:rsid w:val="00644F8B"/>
    <w:rsid w:val="006965A9"/>
    <w:rsid w:val="006F7015"/>
    <w:rsid w:val="00743A62"/>
    <w:rsid w:val="0077766F"/>
    <w:rsid w:val="008009AC"/>
    <w:rsid w:val="0084221F"/>
    <w:rsid w:val="009107CD"/>
    <w:rsid w:val="00973D6D"/>
    <w:rsid w:val="009A45D3"/>
    <w:rsid w:val="009C5EE4"/>
    <w:rsid w:val="00A3687C"/>
    <w:rsid w:val="00A711F8"/>
    <w:rsid w:val="00AF177F"/>
    <w:rsid w:val="00B826DF"/>
    <w:rsid w:val="00C536E7"/>
    <w:rsid w:val="00CD7277"/>
    <w:rsid w:val="00E03753"/>
    <w:rsid w:val="00EC7B8C"/>
    <w:rsid w:val="00ED5466"/>
    <w:rsid w:val="00F22A42"/>
    <w:rsid w:val="00F7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E45A9-4718-45AA-9E5C-01942F93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8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7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037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37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12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127D"/>
    <w:rPr>
      <w:sz w:val="24"/>
    </w:rPr>
  </w:style>
  <w:style w:type="paragraph" w:styleId="a8">
    <w:name w:val="footer"/>
    <w:basedOn w:val="a"/>
    <w:link w:val="a9"/>
    <w:uiPriority w:val="99"/>
    <w:unhideWhenUsed/>
    <w:rsid w:val="001C12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12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E8E38-0389-4758-9322-E5BCDA09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2021-07-15T12:42:00Z</cp:lastPrinted>
  <dcterms:created xsi:type="dcterms:W3CDTF">2021-07-15T01:49:00Z</dcterms:created>
  <dcterms:modified xsi:type="dcterms:W3CDTF">2021-07-29T01:55:00Z</dcterms:modified>
</cp:coreProperties>
</file>