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FF276" w14:textId="0B66D397" w:rsidR="002C4F46" w:rsidRPr="00805712" w:rsidRDefault="00C67B16" w:rsidP="00C8333D">
      <w:pPr>
        <w:ind w:firstLineChars="200" w:firstLine="453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485C3A15">
          <v:rect id="_x0000_s1093" style="position:absolute;left:0;text-align:left;margin-left:418.4pt;margin-top:-32.7pt;width:83.25pt;height:36.75pt;z-index:251680768;v-text-anchor:middle">
            <v:textbox style="mso-next-textbox:#_x0000_s1093" inset="5.85pt,.7pt,5.85pt,.7pt">
              <w:txbxContent>
                <w:p w14:paraId="55D1B19E" w14:textId="26A15836" w:rsidR="00C8333D" w:rsidRPr="00FC1648" w:rsidRDefault="00C8333D" w:rsidP="00C8333D">
                  <w:pPr>
                    <w:ind w:firstLineChars="50" w:firstLine="133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FC1648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資</w:t>
                  </w: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 xml:space="preserve"> </w:t>
                  </w:r>
                  <w:r w:rsidRPr="00FC1648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料</w:t>
                  </w: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 xml:space="preserve"> １</w:t>
                  </w:r>
                </w:p>
              </w:txbxContent>
            </v:textbox>
          </v:rect>
        </w:pict>
      </w:r>
      <w:r w:rsidR="00805712" w:rsidRPr="00805712">
        <w:rPr>
          <w:rFonts w:asciiTheme="majorEastAsia" w:eastAsiaTheme="majorEastAsia" w:hAnsiTheme="majorEastAsia" w:hint="eastAsia"/>
        </w:rPr>
        <w:t>今後の条例見直しスケジュール</w:t>
      </w:r>
      <w:r w:rsidR="005A6EB1">
        <w:rPr>
          <w:rFonts w:asciiTheme="majorEastAsia" w:eastAsiaTheme="majorEastAsia" w:hAnsiTheme="majorEastAsia" w:hint="eastAsia"/>
        </w:rPr>
        <w:t>（案）</w:t>
      </w:r>
    </w:p>
    <w:p w14:paraId="1A255A22" w14:textId="18A137D3" w:rsidR="00DE37D6" w:rsidRDefault="00DE37D6"/>
    <w:tbl>
      <w:tblPr>
        <w:tblW w:w="951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786"/>
        <w:gridCol w:w="3014"/>
        <w:gridCol w:w="2976"/>
        <w:gridCol w:w="2140"/>
      </w:tblGrid>
      <w:tr w:rsidR="009D5EDA" w14:paraId="3B445942" w14:textId="0870692C" w:rsidTr="00080A09">
        <w:trPr>
          <w:trHeight w:val="442"/>
        </w:trPr>
        <w:tc>
          <w:tcPr>
            <w:tcW w:w="1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5FF85D9" w14:textId="04530A36" w:rsidR="009D5EDA" w:rsidRPr="00FF16BF" w:rsidRDefault="009D5EDA" w:rsidP="00703E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年月</w:t>
            </w:r>
          </w:p>
        </w:tc>
        <w:tc>
          <w:tcPr>
            <w:tcW w:w="301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56BE91D9" w14:textId="43B2ABC8" w:rsidR="009D5EDA" w:rsidRPr="00FF16BF" w:rsidRDefault="009D5EDA" w:rsidP="006A07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6BF">
              <w:rPr>
                <w:rFonts w:asciiTheme="majorEastAsia" w:eastAsiaTheme="majorEastAsia" w:hAnsiTheme="majorEastAsia" w:hint="eastAsia"/>
                <w:sz w:val="20"/>
                <w:szCs w:val="20"/>
              </w:rPr>
              <w:t>会議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EE1EA0" w14:textId="77777777" w:rsidR="009D5EDA" w:rsidRPr="00FF16BF" w:rsidRDefault="009D5EDA" w:rsidP="006A07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議会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F76C1" w14:textId="41B6E05B" w:rsidR="009D5EDA" w:rsidRDefault="009D5EDA" w:rsidP="006A07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</w:tr>
      <w:tr w:rsidR="009D5EDA" w14:paraId="1B345686" w14:textId="43FBA5AD" w:rsidTr="00080A09">
        <w:trPr>
          <w:trHeight w:val="850"/>
        </w:trPr>
        <w:tc>
          <w:tcPr>
            <w:tcW w:w="6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211942" w14:textId="77777777" w:rsidR="009D5EDA" w:rsidRDefault="009D5EDA" w:rsidP="000353A2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Ｒ１</w:t>
            </w: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D2E27A" w14:textId="77777777" w:rsidR="009D5EDA" w:rsidRPr="002C4F46" w:rsidRDefault="009D5EDA" w:rsidP="00E96480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10月</w:t>
            </w:r>
          </w:p>
        </w:tc>
        <w:tc>
          <w:tcPr>
            <w:tcW w:w="30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473292" w14:textId="556A2EFF" w:rsidR="009D5EDA" w:rsidRPr="002C4F46" w:rsidRDefault="009D5EDA" w:rsidP="000E4AA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BD31E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0FB657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0D2D2C7E" w14:textId="7DD2EEEF" w:rsidTr="00080A09">
        <w:trPr>
          <w:trHeight w:val="736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E81BCF" w14:textId="77777777" w:rsidR="009D5EDA" w:rsidRDefault="009D5EDA" w:rsidP="006A07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07FB8D5" w14:textId="77777777" w:rsidR="009D5EDA" w:rsidRPr="002C4F46" w:rsidRDefault="009D5EDA" w:rsidP="006A076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11月</w:t>
            </w:r>
          </w:p>
        </w:tc>
        <w:tc>
          <w:tcPr>
            <w:tcW w:w="30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E274AF" w14:textId="77777777" w:rsidR="009D5EDA" w:rsidRPr="00211D31" w:rsidRDefault="009D5EDA" w:rsidP="00E9648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1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検討会議①</w:t>
            </w:r>
          </w:p>
          <w:p w14:paraId="10A324FC" w14:textId="77777777" w:rsidR="009D5EDA" w:rsidRPr="00E96480" w:rsidRDefault="009D5EDA" w:rsidP="00E964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・会長・副会長の選任</w:t>
            </w:r>
          </w:p>
          <w:p w14:paraId="5DCE9A75" w14:textId="77777777" w:rsidR="009D5EDA" w:rsidRPr="002C4F46" w:rsidRDefault="009D5EDA" w:rsidP="00E96480">
            <w:pPr>
              <w:spacing w:line="0" w:lineRule="atLeast"/>
              <w:rPr>
                <w:sz w:val="20"/>
                <w:szCs w:val="20"/>
              </w:rPr>
            </w:pPr>
            <w:r w:rsidRPr="00E96480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条例の課題・検討事項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85C36" w14:textId="77777777" w:rsidR="009D5EDA" w:rsidRPr="00211D31" w:rsidRDefault="009D5EDA" w:rsidP="00454B97">
            <w:pPr>
              <w:spacing w:line="0" w:lineRule="atLeast"/>
              <w:ind w:left="187" w:hangingChars="100" w:hanging="187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254408" w14:textId="77777777" w:rsidR="009D5EDA" w:rsidRPr="00211D31" w:rsidRDefault="009D5EDA" w:rsidP="00454B97">
            <w:pPr>
              <w:spacing w:line="0" w:lineRule="atLeast"/>
              <w:ind w:left="187" w:hangingChars="100" w:hanging="187"/>
              <w:rPr>
                <w:sz w:val="20"/>
                <w:szCs w:val="20"/>
              </w:rPr>
            </w:pPr>
          </w:p>
        </w:tc>
      </w:tr>
      <w:tr w:rsidR="009D5EDA" w14:paraId="0D24508B" w14:textId="50AFAE76" w:rsidTr="00080A09">
        <w:trPr>
          <w:trHeight w:val="705"/>
        </w:trPr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10869D" w14:textId="77777777" w:rsidR="009D5EDA" w:rsidRDefault="009D5EDA" w:rsidP="006A07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A08E84A" w14:textId="05955AED" w:rsidR="009D5EDA" w:rsidRPr="002C4F46" w:rsidRDefault="009D5EDA" w:rsidP="006A076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12月</w:t>
            </w:r>
          </w:p>
        </w:tc>
        <w:tc>
          <w:tcPr>
            <w:tcW w:w="301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2C41BA7" w14:textId="3B2BFA18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865950F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4D09C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4C2CF68C" w14:textId="5F83F884" w:rsidTr="00080A09">
        <w:trPr>
          <w:trHeight w:val="701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32A190" w14:textId="77777777" w:rsidR="009D5EDA" w:rsidRDefault="009D5EDA" w:rsidP="000444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Ｒ２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26CEC93" w14:textId="01A6F205" w:rsidR="009D5EDA" w:rsidRPr="002C4F46" w:rsidRDefault="009D5EDA" w:rsidP="006A076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１～３月</w:t>
            </w:r>
          </w:p>
        </w:tc>
        <w:tc>
          <w:tcPr>
            <w:tcW w:w="301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67BCA661" w14:textId="7C9F54D3" w:rsidR="009D5EDA" w:rsidRPr="002C4F46" w:rsidRDefault="00C67B16" w:rsidP="006A076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Cs w:val="24"/>
              </w:rPr>
              <w:pict w14:anchorId="6A1F19C2">
                <v:roundrect id="_x0000_s1107" style="position:absolute;left:0;text-align:left;margin-left:-1.2pt;margin-top:6.05pt;width:392.6pt;height:44.95pt;z-index:251691008;mso-position-horizontal-relative:text;mso-position-vertical-relative:text;v-text-anchor:middle" arcsize="10923f">
                  <v:textbox style="mso-next-textbox:#_x0000_s1107" inset="5.85pt,.7pt,5.85pt,.7pt">
                    <w:txbxContent>
                      <w:p w14:paraId="5E50374D" w14:textId="77777777" w:rsidR="009D5EDA" w:rsidRPr="00552809" w:rsidRDefault="009D5EDA" w:rsidP="00822B4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52809">
                          <w:rPr>
                            <w:rFonts w:hint="eastAsia"/>
                            <w:sz w:val="20"/>
                            <w:szCs w:val="20"/>
                          </w:rPr>
                          <w:t>新型コロナウイルスの感染拡大により、会議の開催を中断</w:t>
                        </w:r>
                      </w:p>
                      <w:p w14:paraId="46665D8A" w14:textId="77777777" w:rsidR="009D5EDA" w:rsidRPr="00552809" w:rsidRDefault="009D5EDA" w:rsidP="00822B4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52809">
                          <w:rPr>
                            <w:rFonts w:hint="eastAsia"/>
                            <w:sz w:val="20"/>
                            <w:szCs w:val="20"/>
                          </w:rPr>
                          <w:t>（R2.3に会議②を開催予定だったが中止）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9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47D56B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E1C5EE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677D5DF2" w14:textId="44731D78" w:rsidTr="00080A09">
        <w:trPr>
          <w:trHeight w:val="63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3FB4354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52F1FE" w14:textId="77777777" w:rsidR="009D5EDA" w:rsidRPr="002C4F46" w:rsidRDefault="009D5EDA" w:rsidP="00454B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４～８月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4E1A5625" w14:textId="522B4C3A" w:rsidR="009D5EDA" w:rsidRPr="002C4F46" w:rsidRDefault="009D5EDA" w:rsidP="00BB74B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3679E1C" w14:textId="77777777" w:rsidR="009D5EDA" w:rsidRPr="002C4F46" w:rsidRDefault="009D5EDA" w:rsidP="001E4171">
            <w:pPr>
              <w:spacing w:line="0" w:lineRule="atLeast"/>
              <w:ind w:left="187" w:hangingChars="100" w:hanging="187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3E4E8D" w14:textId="77777777" w:rsidR="009D5EDA" w:rsidRPr="002C4F46" w:rsidRDefault="009D5EDA" w:rsidP="001E4171">
            <w:pPr>
              <w:spacing w:line="0" w:lineRule="atLeast"/>
              <w:ind w:left="187" w:hangingChars="100" w:hanging="187"/>
              <w:rPr>
                <w:sz w:val="20"/>
                <w:szCs w:val="20"/>
              </w:rPr>
            </w:pPr>
          </w:p>
        </w:tc>
      </w:tr>
      <w:tr w:rsidR="009D5EDA" w14:paraId="3D41AE8C" w14:textId="64583569" w:rsidTr="00080A09">
        <w:trPr>
          <w:trHeight w:val="789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F8A0E04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E488804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3F96F61E" w14:textId="57458007" w:rsidR="009D5EDA" w:rsidRPr="008644D4" w:rsidRDefault="009D5EDA" w:rsidP="00BB74B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1D6CAFB2" w14:textId="71B46B40" w:rsidR="009D5EDA" w:rsidRDefault="00A32F3E" w:rsidP="00BB74B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 w:rsidR="00D7608D">
              <w:rPr>
                <w:rFonts w:hint="eastAsia"/>
                <w:sz w:val="20"/>
                <w:szCs w:val="20"/>
              </w:rPr>
              <w:t>２第３回定例会</w:t>
            </w:r>
            <w:r w:rsidR="009D5EDA">
              <w:rPr>
                <w:rFonts w:hint="eastAsia"/>
                <w:sz w:val="20"/>
                <w:szCs w:val="20"/>
              </w:rPr>
              <w:t>常任</w:t>
            </w:r>
            <w:r w:rsidR="00D7608D">
              <w:rPr>
                <w:rFonts w:hint="eastAsia"/>
                <w:sz w:val="20"/>
                <w:szCs w:val="20"/>
              </w:rPr>
              <w:t>委員会</w:t>
            </w:r>
            <w:r w:rsidR="009D5EDA">
              <w:rPr>
                <w:rFonts w:hint="eastAsia"/>
                <w:sz w:val="20"/>
                <w:szCs w:val="20"/>
              </w:rPr>
              <w:t>報告（条例見直し検討の延期）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5F435" w14:textId="77777777" w:rsidR="009D5EDA" w:rsidRPr="00D7608D" w:rsidRDefault="009D5EDA" w:rsidP="00BB74BA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6A980B32" w14:textId="2A7660C9" w:rsidTr="00080A09">
        <w:trPr>
          <w:trHeight w:val="842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BD2024F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2AF552F" w14:textId="77777777" w:rsidR="009D5EDA" w:rsidRPr="002C4F46" w:rsidRDefault="009D5EDA" w:rsidP="00454B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10～11月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7B63C6A9" w14:textId="66A292D9" w:rsidR="009D5EDA" w:rsidRPr="00872EB0" w:rsidRDefault="009D5EDA" w:rsidP="00872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3DC93263" w14:textId="77777777" w:rsidR="009D5EDA" w:rsidRPr="002C4F46" w:rsidRDefault="009D5EDA" w:rsidP="00BB74B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6BB618" w14:textId="77777777" w:rsidR="009D5EDA" w:rsidRPr="002C4F46" w:rsidRDefault="009D5EDA" w:rsidP="00BB74BA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7993D957" w14:textId="31357D9A" w:rsidTr="00080A09">
        <w:trPr>
          <w:trHeight w:val="665"/>
        </w:trPr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F2726D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11CA3B4" w14:textId="77777777" w:rsidR="009D5EDA" w:rsidRPr="002C4F46" w:rsidRDefault="009D5EDA" w:rsidP="00454B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12月</w:t>
            </w:r>
          </w:p>
        </w:tc>
        <w:tc>
          <w:tcPr>
            <w:tcW w:w="301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4137DCE5" w14:textId="05A31851" w:rsidR="009D5EDA" w:rsidRPr="00822B40" w:rsidRDefault="009D5EDA" w:rsidP="00822B4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検討会議②</w:t>
            </w:r>
          </w:p>
          <w:p w14:paraId="4EC2A691" w14:textId="5DD9F794" w:rsidR="009D5EDA" w:rsidRPr="009A558E" w:rsidRDefault="009D5EDA" w:rsidP="00822B40">
            <w:pPr>
              <w:spacing w:line="0" w:lineRule="atLeast"/>
              <w:rPr>
                <w:szCs w:val="24"/>
              </w:rPr>
            </w:pPr>
            <w:r w:rsidRPr="00E96480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条例の課題・検討事項への対応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C7CE4B1" w14:textId="6C3C6A6F" w:rsidR="009D5EDA" w:rsidRPr="002C4F46" w:rsidRDefault="009D5EDA" w:rsidP="00454B9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05057" w14:textId="77777777" w:rsidR="009D5EDA" w:rsidRPr="002C4F46" w:rsidRDefault="009D5EDA" w:rsidP="00454B9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4D8EDEA1" w14:textId="2EB6F9D1" w:rsidTr="00080A09">
        <w:trPr>
          <w:trHeight w:val="637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05DE36" w14:textId="77777777" w:rsidR="009D5EDA" w:rsidRDefault="009D5EDA" w:rsidP="000444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Ｒ３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2A7DFB" w14:textId="64CC1397" w:rsidR="009D5EDA" w:rsidRPr="002C4F46" w:rsidRDefault="00C67B16" w:rsidP="00454B97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11A97F6">
                <v:rect id="_x0000_s1109" style="position:absolute;left:0;text-align:left;margin-left:33.7pt;margin-top:30.6pt;width:152.3pt;height:69.8pt;z-index:251693056;mso-position-horizontal-relative:text;mso-position-vertical-relative:text" filled="f" strokeweight="3pt">
                  <v:textbox inset="5.85pt,.7pt,5.85pt,.7pt"/>
                </v:rect>
              </w:pict>
            </w:r>
            <w:r w:rsidR="00176D20">
              <w:rPr>
                <w:rFonts w:hint="eastAsia"/>
                <w:sz w:val="20"/>
                <w:szCs w:val="20"/>
              </w:rPr>
              <w:t>１～４</w:t>
            </w:r>
            <w:r w:rsidR="009D5ED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01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7D2FE125" w14:textId="5AD80E5C" w:rsidR="009D5EDA" w:rsidRPr="004D1224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0DD35EA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9A8318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6968FB33" w14:textId="0EA40417" w:rsidTr="00080A09">
        <w:trPr>
          <w:trHeight w:val="695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FFA605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90FE5B" w14:textId="27D6582D" w:rsidR="009D5EDA" w:rsidRPr="002C4F46" w:rsidRDefault="00176D20" w:rsidP="00454B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="009D5ED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204D6110" w14:textId="45F3155C" w:rsidR="009D5EDA" w:rsidRPr="00DE37D6" w:rsidRDefault="009D5EDA" w:rsidP="00574AD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37D6">
              <w:rPr>
                <w:rFonts w:asciiTheme="majorEastAsia" w:eastAsiaTheme="majorEastAsia" w:hAnsiTheme="majorEastAsia" w:hint="eastAsia"/>
                <w:sz w:val="20"/>
                <w:szCs w:val="20"/>
              </w:rPr>
              <w:t>検討会議③</w:t>
            </w:r>
          </w:p>
          <w:p w14:paraId="43780261" w14:textId="07122D01" w:rsidR="009D5EDA" w:rsidRDefault="009D5EDA" w:rsidP="00211D31">
            <w:pPr>
              <w:spacing w:line="0" w:lineRule="atLeast"/>
              <w:ind w:left="187" w:hangingChars="100" w:hanging="1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・条例見直しにおいて検討すべき事項及び</w:t>
            </w:r>
          </w:p>
          <w:p w14:paraId="5F5522F4" w14:textId="1F9F9584" w:rsidR="009D5EDA" w:rsidRDefault="009D5EDA" w:rsidP="00211D31">
            <w:pPr>
              <w:spacing w:line="0" w:lineRule="atLeast"/>
              <w:ind w:left="187" w:hangingChars="100" w:hanging="1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見直しの方向性</w:t>
            </w:r>
          </w:p>
          <w:p w14:paraId="0C568C79" w14:textId="77777777" w:rsidR="009D5EDA" w:rsidRPr="002C4F46" w:rsidRDefault="009D5EDA" w:rsidP="00211D31">
            <w:pPr>
              <w:spacing w:line="0" w:lineRule="atLeast"/>
              <w:ind w:left="187" w:hangingChars="100" w:hanging="1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・条例見直し調書素案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F57A2F8" w14:textId="77777777" w:rsidR="009D5EDA" w:rsidRPr="00211D31" w:rsidRDefault="009D5EDA" w:rsidP="0053511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3DAE10" w14:textId="77777777" w:rsidR="009D5EDA" w:rsidRPr="00211D31" w:rsidRDefault="009D5EDA" w:rsidP="0053511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32D5D49C" w14:textId="6A4B6F21" w:rsidTr="00080A09">
        <w:trPr>
          <w:trHeight w:val="6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79D380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B3DEFF" w14:textId="650177C2" w:rsidR="009D5EDA" w:rsidRDefault="009D5EDA" w:rsidP="00454B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0E7E9C1B" w14:textId="01AD2F10" w:rsidR="009D5EDA" w:rsidRPr="00DE37D6" w:rsidRDefault="009D5EDA" w:rsidP="00454B97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2A376584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F34497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3DA78EB7" w14:textId="119B3B83" w:rsidTr="00080A09">
        <w:trPr>
          <w:trHeight w:val="974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4A3C6A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FC7CE2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534FC3CA" w14:textId="77777777" w:rsidR="009D5EDA" w:rsidRPr="00DE37D6" w:rsidRDefault="009D5EDA" w:rsidP="00574AD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37D6">
              <w:rPr>
                <w:rFonts w:asciiTheme="majorEastAsia" w:eastAsiaTheme="majorEastAsia" w:hAnsiTheme="majorEastAsia" w:hint="eastAsia"/>
                <w:sz w:val="20"/>
                <w:szCs w:val="20"/>
              </w:rPr>
              <w:t>検討会議④</w:t>
            </w:r>
          </w:p>
          <w:p w14:paraId="3617067B" w14:textId="77777777" w:rsidR="009D5EDA" w:rsidRPr="00574ADA" w:rsidRDefault="009D5EDA" w:rsidP="00454B9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・条例見直し調書最終案まとめ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2C607E51" w14:textId="6D7E903B" w:rsidR="009D5EDA" w:rsidRPr="00211D31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46BE60" w14:textId="77777777" w:rsidR="009D5EDA" w:rsidRPr="00211D31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5598693B" w14:textId="34021BAD" w:rsidTr="00080A09">
        <w:trPr>
          <w:trHeight w:val="790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01AD14E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DC7A78" w14:textId="548073A6" w:rsidR="009D5EDA" w:rsidRPr="002C4F46" w:rsidRDefault="009D5EDA" w:rsidP="00454B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48534554" w14:textId="577415E5" w:rsidR="009D5EDA" w:rsidRDefault="009D5EDA" w:rsidP="00535116">
            <w:pPr>
              <w:spacing w:line="0" w:lineRule="atLeast"/>
              <w:rPr>
                <w:sz w:val="20"/>
                <w:szCs w:val="20"/>
              </w:rPr>
            </w:pPr>
          </w:p>
          <w:p w14:paraId="09BD7608" w14:textId="77777777" w:rsidR="009D5EDA" w:rsidRPr="002C4F46" w:rsidRDefault="009D5EDA" w:rsidP="0053511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4465D11F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EC9B88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21808FB1" w14:textId="43178886" w:rsidTr="00080A09">
        <w:trPr>
          <w:trHeight w:val="986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09E3FC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D7C156F" w14:textId="77777777" w:rsidR="009D5EDA" w:rsidRPr="002C4F46" w:rsidRDefault="009D5EDA" w:rsidP="00454B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5C4F29D3" w14:textId="4809F734" w:rsidR="009D5EDA" w:rsidRPr="002C4F46" w:rsidRDefault="009D5EDA" w:rsidP="00911D6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4047012" w14:textId="7CF7ECA6" w:rsidR="009D5EDA" w:rsidRPr="002C4F46" w:rsidRDefault="00D7608D" w:rsidP="006A076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R３第３回定例会</w:t>
            </w:r>
            <w:r w:rsidR="009D5EDA">
              <w:rPr>
                <w:rFonts w:hint="eastAsia"/>
                <w:sz w:val="20"/>
                <w:szCs w:val="20"/>
              </w:rPr>
              <w:t>常任</w:t>
            </w:r>
            <w:r>
              <w:rPr>
                <w:rFonts w:hint="eastAsia"/>
                <w:sz w:val="20"/>
                <w:szCs w:val="20"/>
              </w:rPr>
              <w:t>委員会</w:t>
            </w:r>
            <w:r w:rsidR="009D5EDA">
              <w:rPr>
                <w:rFonts w:hint="eastAsia"/>
                <w:sz w:val="20"/>
                <w:szCs w:val="20"/>
              </w:rPr>
              <w:t>報告（条例見直し検討結果）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DD4788" w14:textId="77777777" w:rsidR="009D5EDA" w:rsidRPr="00D7608D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099AE11B" w14:textId="5C0E17DA" w:rsidTr="00080A09">
        <w:trPr>
          <w:trHeight w:val="828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153159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412F814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32C6AFDB" w14:textId="0DE12D7F" w:rsidR="009D5EDA" w:rsidRPr="006F7D73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14:paraId="0B553FAD" w14:textId="2B701102" w:rsidR="009D5EDA" w:rsidRPr="006F7D73" w:rsidRDefault="00C67B16" w:rsidP="006A076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2D26EE3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108" type="#_x0000_t62" style="position:absolute;left:0;text-align:left;margin-left:91.35pt;margin-top:4.05pt;width:186pt;height:96.2pt;z-index:251692032;mso-position-horizontal-relative:text;mso-position-vertical-relative:text" adj="1481,-3076">
                  <v:textbox style="mso-next-textbox:#_x0000_s1108" inset="5.85pt,.7pt,5.85pt,.7pt">
                    <w:txbxContent>
                      <w:p w14:paraId="3F235636" w14:textId="3B8164EE" w:rsidR="009D5EDA" w:rsidRPr="005A6EB1" w:rsidRDefault="009D5EDA" w:rsidP="007B2B2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A6EB1">
                          <w:rPr>
                            <w:rFonts w:hint="eastAsia"/>
                            <w:sz w:val="20"/>
                            <w:szCs w:val="20"/>
                          </w:rPr>
                          <w:t>条例を見直す必要がある場合、検討結果の報告から「原則１年以内」に改正議案を提出する。</w:t>
                        </w:r>
                      </w:p>
                      <w:p w14:paraId="62743963" w14:textId="63F2D8EF" w:rsidR="009D5EDA" w:rsidRPr="005A6EB1" w:rsidRDefault="009D5EDA" w:rsidP="007B2B2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A6EB1">
                          <w:rPr>
                            <w:rFonts w:hint="eastAsia"/>
                            <w:sz w:val="20"/>
                            <w:szCs w:val="20"/>
                          </w:rPr>
                          <w:t>（運用改善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の場合</w:t>
                        </w:r>
                        <w:r w:rsidRPr="005A6EB1">
                          <w:rPr>
                            <w:rFonts w:hint="eastAsia"/>
                            <w:sz w:val="20"/>
                            <w:szCs w:val="20"/>
                          </w:rPr>
                          <w:t>は「遅滞なく必要な措置を講ずるよう努める」）</w:t>
                        </w:r>
                      </w:p>
                      <w:p w14:paraId="5DF49DE8" w14:textId="77777777" w:rsidR="009D5EDA" w:rsidRPr="007B2B24" w:rsidRDefault="009D5EDA"/>
                    </w:txbxContent>
                  </v:textbox>
                </v:shape>
              </w:pict>
            </w:r>
          </w:p>
        </w:tc>
        <w:tc>
          <w:tcPr>
            <w:tcW w:w="2140" w:type="dxa"/>
            <w:tcBorders>
              <w:right w:val="single" w:sz="12" w:space="0" w:color="auto"/>
            </w:tcBorders>
            <w:vAlign w:val="center"/>
          </w:tcPr>
          <w:p w14:paraId="23B5F252" w14:textId="77777777" w:rsidR="009D5EDA" w:rsidRDefault="009D5EDA" w:rsidP="006A0761">
            <w:pPr>
              <w:spacing w:line="0" w:lineRule="atLeast"/>
              <w:rPr>
                <w:noProof/>
                <w:sz w:val="20"/>
                <w:szCs w:val="20"/>
              </w:rPr>
            </w:pPr>
          </w:p>
        </w:tc>
      </w:tr>
      <w:tr w:rsidR="009D5EDA" w14:paraId="24EE5523" w14:textId="161DEB64" w:rsidTr="0003738C">
        <w:trPr>
          <w:trHeight w:val="995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5BA770B" w14:textId="77777777" w:rsidR="009D5EDA" w:rsidRDefault="009D5EDA" w:rsidP="00F478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75973F" w14:textId="77777777" w:rsidR="009D5EDA" w:rsidRDefault="009D5EDA" w:rsidP="00F4784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133812D9" w14:textId="173E09A3" w:rsidR="009D5EDA" w:rsidRPr="006F7D73" w:rsidRDefault="009D5EDA" w:rsidP="00911D6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937C2D5" w14:textId="77777777" w:rsidR="009D5EDA" w:rsidRPr="006F7D73" w:rsidRDefault="009D5EDA" w:rsidP="00F4784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DC0644" w14:textId="77777777" w:rsidR="009D5EDA" w:rsidRPr="006F7D73" w:rsidRDefault="009D5EDA" w:rsidP="00F4784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:rsidRPr="005A6EB1" w14:paraId="5D565295" w14:textId="57E91540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44F08F" w14:textId="77777777" w:rsidR="009D5EDA" w:rsidRDefault="009D5EDA" w:rsidP="00F478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CD9DC6" w14:textId="77777777" w:rsidR="009D5EDA" w:rsidRDefault="009D5EDA" w:rsidP="00F4784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67B2075D" w14:textId="6E164AD7" w:rsidR="009D5EDA" w:rsidRPr="00436F18" w:rsidRDefault="003C2BDA" w:rsidP="00D7608D">
            <w:pPr>
              <w:spacing w:line="0" w:lineRule="atLeast"/>
              <w:rPr>
                <w:sz w:val="20"/>
                <w:szCs w:val="20"/>
              </w:rPr>
            </w:pPr>
            <w:r w:rsidRPr="00436F18">
              <w:rPr>
                <w:rFonts w:hint="eastAsia"/>
                <w:sz w:val="20"/>
                <w:szCs w:val="20"/>
              </w:rPr>
              <w:t>条例見直し会議①</w:t>
            </w:r>
          </w:p>
          <w:p w14:paraId="542AB07C" w14:textId="2C5AC63D" w:rsidR="00D7608D" w:rsidRPr="00436F18" w:rsidRDefault="00D7608D" w:rsidP="00D7608D">
            <w:pPr>
              <w:spacing w:line="0" w:lineRule="atLeast"/>
              <w:rPr>
                <w:sz w:val="20"/>
                <w:szCs w:val="20"/>
              </w:rPr>
            </w:pPr>
            <w:r w:rsidRPr="00436F18">
              <w:rPr>
                <w:rFonts w:hint="eastAsia"/>
                <w:sz w:val="20"/>
                <w:szCs w:val="20"/>
              </w:rPr>
              <w:t>・条例見直し素案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04C1731F" w14:textId="3173D406" w:rsidR="009D5EDA" w:rsidRPr="005A6EB1" w:rsidRDefault="009D5EDA" w:rsidP="00F4784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E11B15" w14:textId="77777777" w:rsidR="009D5EDA" w:rsidRPr="005A6EB1" w:rsidRDefault="009D5EDA" w:rsidP="00F4784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80A09" w14:paraId="6BB319E0" w14:textId="0DD8BE83" w:rsidTr="00080A09">
        <w:trPr>
          <w:trHeight w:val="847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AB04C8" w14:textId="2442F4D7" w:rsidR="00080A09" w:rsidRDefault="00080A09" w:rsidP="00080A0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Ｒ４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2E340A6" w14:textId="0ACD38E7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１月</w:t>
            </w:r>
          </w:p>
        </w:tc>
        <w:tc>
          <w:tcPr>
            <w:tcW w:w="301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3F9F661E" w14:textId="5ADEC49E" w:rsidR="00080A09" w:rsidRPr="00436F18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1D6443" w14:textId="77777777" w:rsidR="00080A09" w:rsidRPr="002C4F46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115ED0" w14:textId="77777777" w:rsidR="00080A09" w:rsidRPr="002C4F46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80A09" w14:paraId="4D941154" w14:textId="686F2661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F48E99" w14:textId="77777777" w:rsidR="00080A09" w:rsidRDefault="00080A09" w:rsidP="0008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10F76E5" w14:textId="45A066D0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62F4FDE4" w14:textId="3E3D22D7" w:rsidR="003C2BDA" w:rsidRPr="00436F18" w:rsidRDefault="003C2BDA" w:rsidP="003C2BDA">
            <w:pPr>
              <w:spacing w:line="0" w:lineRule="atLeast"/>
              <w:rPr>
                <w:sz w:val="20"/>
                <w:szCs w:val="20"/>
              </w:rPr>
            </w:pPr>
            <w:r w:rsidRPr="00436F18">
              <w:rPr>
                <w:rFonts w:hint="eastAsia"/>
                <w:sz w:val="20"/>
                <w:szCs w:val="20"/>
              </w:rPr>
              <w:t>条例見直し会議②</w:t>
            </w:r>
          </w:p>
          <w:p w14:paraId="59511DEF" w14:textId="6BBCF888" w:rsidR="00080A09" w:rsidRPr="00436F18" w:rsidRDefault="003C2BDA" w:rsidP="003C2BDA">
            <w:pPr>
              <w:spacing w:line="0" w:lineRule="atLeast"/>
              <w:rPr>
                <w:sz w:val="20"/>
                <w:szCs w:val="20"/>
              </w:rPr>
            </w:pPr>
            <w:r w:rsidRPr="00436F18">
              <w:rPr>
                <w:rFonts w:hint="eastAsia"/>
                <w:sz w:val="20"/>
                <w:szCs w:val="20"/>
              </w:rPr>
              <w:t>・条例見直し素案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17F64580" w14:textId="4D87474F" w:rsidR="00080A09" w:rsidRPr="005A6EB1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2048C2" w14:textId="77777777" w:rsidR="00080A09" w:rsidRPr="005A6EB1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80A09" w14:paraId="0BA1E94E" w14:textId="7093F511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699E2E" w14:textId="77777777" w:rsidR="00080A09" w:rsidRDefault="00080A09" w:rsidP="0008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2E61C4F" w14:textId="13CC4B66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713A0DE7" w14:textId="77777777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規則検討会議①</w:t>
            </w:r>
          </w:p>
          <w:p w14:paraId="5B343999" w14:textId="77777777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・方向性確認</w:t>
            </w:r>
          </w:p>
          <w:p w14:paraId="22A6A420" w14:textId="7D9284F6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・規則見直し案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DF33617" w14:textId="77777777" w:rsidR="00080A09" w:rsidRPr="00171897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2D8F06" w14:textId="77777777" w:rsidR="00080A09" w:rsidRPr="00171897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80A09" w14:paraId="629DAB84" w14:textId="29D4D124" w:rsidTr="00080A09">
        <w:trPr>
          <w:trHeight w:val="631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D8019AB" w14:textId="77777777" w:rsidR="00080A09" w:rsidRDefault="00080A09" w:rsidP="0008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65A824" w14:textId="1FA32135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４～５月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54F01996" w14:textId="2572C182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1A12654A" w14:textId="77777777" w:rsidR="00080A09" w:rsidRPr="00171897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682493" w14:textId="77777777" w:rsidR="00080A09" w:rsidRPr="00171897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80A09" w14:paraId="065E3BE0" w14:textId="0A4FF4B8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C9C74F" w14:textId="77777777" w:rsidR="00080A09" w:rsidRDefault="00080A09" w:rsidP="0008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F0122B" w14:textId="6C1E1ECE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7ADED0AD" w14:textId="77777777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規則検討会議②</w:t>
            </w:r>
          </w:p>
          <w:p w14:paraId="50F86EBD" w14:textId="77777777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・方向性確認</w:t>
            </w:r>
          </w:p>
          <w:p w14:paraId="1E25929C" w14:textId="65BD2618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・規則見直し案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4480FE20" w14:textId="77777777" w:rsidR="00080A09" w:rsidRPr="005A6EB1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R４第２回定例会</w:t>
            </w:r>
            <w:r w:rsidRPr="005A6EB1">
              <w:rPr>
                <w:rFonts w:hint="eastAsia"/>
                <w:sz w:val="20"/>
                <w:szCs w:val="20"/>
              </w:rPr>
              <w:t>常任</w:t>
            </w:r>
            <w:r>
              <w:rPr>
                <w:rFonts w:hint="eastAsia"/>
                <w:sz w:val="20"/>
                <w:szCs w:val="20"/>
              </w:rPr>
              <w:t>委員会</w:t>
            </w:r>
            <w:r w:rsidRPr="005A6EB1">
              <w:rPr>
                <w:rFonts w:hint="eastAsia"/>
                <w:sz w:val="20"/>
                <w:szCs w:val="20"/>
              </w:rPr>
              <w:t>報告</w:t>
            </w:r>
          </w:p>
          <w:p w14:paraId="28F68366" w14:textId="2C2EEB7B" w:rsidR="00080A09" w:rsidRPr="002C4F46" w:rsidRDefault="008D41CD" w:rsidP="0003021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（条例見直し素</w:t>
            </w:r>
            <w:r w:rsidR="00080A09">
              <w:rPr>
                <w:rFonts w:hint="eastAsia"/>
                <w:sz w:val="20"/>
                <w:szCs w:val="20"/>
              </w:rPr>
              <w:t>案）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6BFE1A" w14:textId="77777777" w:rsidR="00080A09" w:rsidRPr="005A6EB1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80A09" w14:paraId="60B111B6" w14:textId="21FFFB52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82BC010" w14:textId="77777777" w:rsidR="00080A09" w:rsidRDefault="00080A09" w:rsidP="0008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1740EC9" w14:textId="78F77103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７～８月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0C682138" w14:textId="77777777" w:rsidR="00080A09" w:rsidRPr="002C4F46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5207FAD2" w14:textId="5829F4EF" w:rsidR="00080A09" w:rsidRPr="009452DF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594464" w14:textId="77777777" w:rsidR="00080A09" w:rsidRPr="00917D4E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80A09" w:rsidRPr="00080A09" w14:paraId="55C34EA8" w14:textId="1FA194BC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014EC2" w14:textId="77777777" w:rsidR="00080A09" w:rsidRDefault="00080A09" w:rsidP="00080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1372192" w14:textId="6309EE4A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2AF0EDE3" w14:textId="77777777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規則検討会議③</w:t>
            </w:r>
          </w:p>
          <w:p w14:paraId="77E2F1D5" w14:textId="77777777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・規則見直し案</w:t>
            </w:r>
          </w:p>
          <w:p w14:paraId="1B8EE693" w14:textId="58646673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・運用見直し案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54306593" w14:textId="035FB537" w:rsidR="00376E62" w:rsidRPr="00376E62" w:rsidRDefault="0003021B" w:rsidP="0003021B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条例改正</w:t>
            </w:r>
            <w:r w:rsidR="00376E62" w:rsidRPr="00080A09">
              <w:rPr>
                <w:rFonts w:hint="eastAsia"/>
                <w:sz w:val="20"/>
                <w:szCs w:val="20"/>
              </w:rPr>
              <w:t>議案提出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D3B310" w14:textId="5B289AF4" w:rsidR="00080A09" w:rsidRP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ガイドブック作成着手</w:t>
            </w:r>
          </w:p>
        </w:tc>
      </w:tr>
      <w:tr w:rsidR="00080A09" w14:paraId="261B3E93" w14:textId="18891A39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AD6DA8" w14:textId="77777777" w:rsidR="00080A09" w:rsidRDefault="00080A09" w:rsidP="00080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8548BB7" w14:textId="49275564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10～11月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3E80C279" w14:textId="77777777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CB1715F" w14:textId="626D7A70" w:rsidR="00080A09" w:rsidRPr="001C5C14" w:rsidRDefault="00376E62" w:rsidP="00080A09">
            <w:pPr>
              <w:spacing w:line="0" w:lineRule="atLeast"/>
              <w:rPr>
                <w:b/>
                <w:sz w:val="20"/>
                <w:szCs w:val="20"/>
              </w:rPr>
            </w:pPr>
            <w:r w:rsidRPr="001C5C14">
              <w:rPr>
                <w:rFonts w:hint="eastAsia"/>
                <w:sz w:val="20"/>
                <w:szCs w:val="20"/>
              </w:rPr>
              <w:t>改正議案可決成立、施行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BFB307" w14:textId="77777777" w:rsidR="00080A09" w:rsidRPr="00CE6FDA" w:rsidRDefault="00080A09" w:rsidP="00080A09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080A09" w14:paraId="1B5F34D4" w14:textId="7B4407D4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E3C4C90" w14:textId="77777777" w:rsidR="00080A09" w:rsidRDefault="00080A09" w:rsidP="00080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A52353C" w14:textId="275F01E7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523635DB" w14:textId="77777777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規則検討会議④</w:t>
            </w:r>
          </w:p>
          <w:p w14:paraId="04BCFACA" w14:textId="77777777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・規則見直し案</w:t>
            </w:r>
          </w:p>
          <w:p w14:paraId="78CFDEE1" w14:textId="60EDD4E6" w:rsidR="00080A09" w:rsidRPr="002C4F46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・運用見直し案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59A666DB" w14:textId="53675FD2" w:rsidR="00080A09" w:rsidRPr="001B5580" w:rsidRDefault="00080A09" w:rsidP="00080A09">
            <w:pPr>
              <w:spacing w:line="0" w:lineRule="atLeast"/>
              <w:ind w:rightChars="-27" w:right="-61"/>
              <w:rPr>
                <w:color w:val="0000FF"/>
                <w:spacing w:val="-1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ED4C9E" w14:textId="5E4CACF5" w:rsidR="00080A09" w:rsidRPr="00080A09" w:rsidRDefault="00080A09" w:rsidP="00080A09">
            <w:pPr>
              <w:spacing w:line="0" w:lineRule="atLeast"/>
              <w:ind w:rightChars="-27" w:right="-61"/>
              <w:rPr>
                <w:sz w:val="20"/>
                <w:szCs w:val="20"/>
              </w:rPr>
            </w:pPr>
            <w:r w:rsidRPr="00080A09">
              <w:rPr>
                <w:rFonts w:hint="eastAsia"/>
                <w:sz w:val="20"/>
                <w:szCs w:val="20"/>
              </w:rPr>
              <w:t>規則改正案県民意見募集</w:t>
            </w:r>
          </w:p>
        </w:tc>
      </w:tr>
      <w:tr w:rsidR="00080A09" w14:paraId="08849D5D" w14:textId="77777777" w:rsidTr="00080A09">
        <w:trPr>
          <w:trHeight w:val="847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3E8582" w14:textId="5A38E1E1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Ｒ５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394A5D7" w14:textId="2BF2601E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１～２月</w:t>
            </w:r>
          </w:p>
        </w:tc>
        <w:tc>
          <w:tcPr>
            <w:tcW w:w="301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8AB0C3D" w14:textId="77777777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5013FA0" w14:textId="77777777" w:rsidR="00080A09" w:rsidRPr="001B5580" w:rsidRDefault="00080A09" w:rsidP="00080A09">
            <w:pPr>
              <w:spacing w:line="0" w:lineRule="atLeast"/>
              <w:ind w:rightChars="-27" w:right="-61"/>
              <w:rPr>
                <w:color w:val="0000FF"/>
                <w:spacing w:val="-12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F2B131" w14:textId="77777777" w:rsidR="00080A09" w:rsidRPr="00080A09" w:rsidRDefault="00080A09" w:rsidP="00080A09">
            <w:pPr>
              <w:spacing w:line="0" w:lineRule="atLeast"/>
              <w:ind w:rightChars="-27" w:right="-61"/>
              <w:rPr>
                <w:sz w:val="20"/>
                <w:szCs w:val="20"/>
              </w:rPr>
            </w:pPr>
          </w:p>
        </w:tc>
      </w:tr>
      <w:tr w:rsidR="00080A09" w:rsidRPr="002C4F46" w14:paraId="7F94DB58" w14:textId="77777777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7F842E" w14:textId="0376AEAD" w:rsidR="00080A09" w:rsidRDefault="00080A09" w:rsidP="00E12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CFEB7B8" w14:textId="2E3987D6" w:rsidR="00080A09" w:rsidRDefault="00080A09" w:rsidP="00E125E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12DAF3F9" w14:textId="04B88941" w:rsidR="00080A09" w:rsidRDefault="00080A09" w:rsidP="00E125E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74CE6109" w14:textId="1E40F033" w:rsidR="00080A09" w:rsidRPr="002C4F46" w:rsidRDefault="00080A09" w:rsidP="00E125E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6D7E59" w14:textId="78AFA0CB" w:rsidR="00080A09" w:rsidRPr="002C4F46" w:rsidRDefault="00080A09" w:rsidP="00E125E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規則改正</w:t>
            </w:r>
          </w:p>
        </w:tc>
      </w:tr>
      <w:tr w:rsidR="00080A09" w:rsidRPr="005A6EB1" w14:paraId="31D15AA0" w14:textId="77777777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AFB5F5" w14:textId="77777777" w:rsidR="00080A09" w:rsidRDefault="00080A09" w:rsidP="00E12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BE43C90" w14:textId="11F0DD51" w:rsidR="00080A09" w:rsidRDefault="0003738C" w:rsidP="00E125E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４～９</w:t>
            </w:r>
            <w:r w:rsidR="00080A0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6E8FCE84" w14:textId="717E50BD" w:rsidR="00080A09" w:rsidRDefault="00080A09" w:rsidP="00E125E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7F3A1B3E" w14:textId="2CF2EB5A" w:rsidR="00080A09" w:rsidRPr="005A6EB1" w:rsidRDefault="00080A09" w:rsidP="00E125E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34208B" w14:textId="77A36DF1" w:rsidR="00080A09" w:rsidRPr="005A6EB1" w:rsidRDefault="0003738C" w:rsidP="00E125E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規則改正周知期間</w:t>
            </w:r>
          </w:p>
        </w:tc>
      </w:tr>
      <w:tr w:rsidR="00080A09" w:rsidRPr="00171897" w14:paraId="693E7C5A" w14:textId="77777777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78E75C8" w14:textId="77777777" w:rsidR="00080A09" w:rsidRDefault="00080A09" w:rsidP="00E12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494256" w14:textId="3709D27D" w:rsidR="00080A09" w:rsidRDefault="0003738C" w:rsidP="00E125E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080A0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2E4056A6" w14:textId="47DB298A" w:rsidR="00080A09" w:rsidRDefault="00080A09" w:rsidP="00E125E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7548EAE1" w14:textId="0EDCCE18" w:rsidR="00080A09" w:rsidRPr="00171897" w:rsidRDefault="00080A09" w:rsidP="00E125E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67AC02" w14:textId="4FF95290" w:rsidR="00080A09" w:rsidRPr="00171897" w:rsidRDefault="0003738C" w:rsidP="00E125E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改正規則施行</w:t>
            </w:r>
          </w:p>
        </w:tc>
      </w:tr>
    </w:tbl>
    <w:p w14:paraId="2545DFEA" w14:textId="0BC76357" w:rsidR="00DB1F1F" w:rsidRDefault="00C67B16">
      <w:r>
        <w:rPr>
          <w:noProof/>
          <w:sz w:val="20"/>
          <w:szCs w:val="20"/>
        </w:rPr>
        <w:pict w14:anchorId="6A1F19C2">
          <v:roundrect id="_x0000_s1101" style="position:absolute;left:0;text-align:left;margin-left:41.55pt;margin-top:1.85pt;width:392.6pt;height:44.95pt;z-index:251687936;mso-position-horizontal-relative:text;mso-position-vertical-relative:text;v-text-anchor:middle" arcsize="10923f">
            <v:textbox style="mso-next-textbox:#_x0000_s1101" inset="5.85pt,.7pt,5.85pt,.7pt">
              <w:txbxContent>
                <w:p w14:paraId="16BE08A0" w14:textId="244A8C04" w:rsidR="004519C5" w:rsidRPr="000444A1" w:rsidRDefault="004519C5" w:rsidP="004519C5">
                  <w:pPr>
                    <w:jc w:val="center"/>
                    <w:rPr>
                      <w:szCs w:val="24"/>
                    </w:rPr>
                  </w:pPr>
                  <w:r w:rsidRPr="000444A1">
                    <w:rPr>
                      <w:rFonts w:hint="eastAsia"/>
                      <w:szCs w:val="24"/>
                    </w:rPr>
                    <w:t>改正条例・規則の施行時期については要庁内調整</w:t>
                  </w:r>
                </w:p>
              </w:txbxContent>
            </v:textbox>
          </v:roundrect>
        </w:pict>
      </w:r>
    </w:p>
    <w:p w14:paraId="04ABE17D" w14:textId="77777777" w:rsidR="00DB1F1F" w:rsidRDefault="00DB1F1F"/>
    <w:p w14:paraId="50F624D8" w14:textId="77777777" w:rsidR="00DB1F1F" w:rsidRDefault="00DB1F1F"/>
    <w:p w14:paraId="0DF0414C" w14:textId="77777777" w:rsidR="00DB1F1F" w:rsidRDefault="00DB1F1F"/>
    <w:p w14:paraId="7B3AB8F3" w14:textId="7AF093DB" w:rsidR="00DB1F1F" w:rsidRPr="000444A1" w:rsidRDefault="00DB1F1F">
      <w:pPr>
        <w:rPr>
          <w:szCs w:val="24"/>
        </w:rPr>
      </w:pPr>
      <w:r w:rsidRPr="000444A1">
        <w:rPr>
          <w:rFonts w:hint="eastAsia"/>
          <w:szCs w:val="24"/>
        </w:rPr>
        <w:t>※条例見直し会議及び規則検討会議の開催予定については現時点</w:t>
      </w:r>
      <w:r w:rsidR="000444A1">
        <w:rPr>
          <w:rFonts w:hint="eastAsia"/>
          <w:szCs w:val="24"/>
        </w:rPr>
        <w:t>で</w:t>
      </w:r>
      <w:r w:rsidRPr="000444A1">
        <w:rPr>
          <w:rFonts w:hint="eastAsia"/>
          <w:szCs w:val="24"/>
        </w:rPr>
        <w:t>のイメージであり、</w:t>
      </w:r>
    </w:p>
    <w:p w14:paraId="2C99673B" w14:textId="05E7142D" w:rsidR="00DB1F1F" w:rsidRPr="000444A1" w:rsidRDefault="00DB1F1F">
      <w:pPr>
        <w:rPr>
          <w:szCs w:val="24"/>
        </w:rPr>
      </w:pPr>
      <w:r w:rsidRPr="000444A1">
        <w:rPr>
          <w:rFonts w:hint="eastAsia"/>
          <w:szCs w:val="24"/>
        </w:rPr>
        <w:t xml:space="preserve">　変更となる場合があります。</w:t>
      </w:r>
    </w:p>
    <w:sectPr w:rsidR="00DB1F1F" w:rsidRPr="000444A1" w:rsidSect="00ED62A0">
      <w:footerReference w:type="default" r:id="rId7"/>
      <w:pgSz w:w="11906" w:h="16838" w:code="9"/>
      <w:pgMar w:top="1134" w:right="1247" w:bottom="1134" w:left="1247" w:header="851" w:footer="39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83BF3" w14:textId="77777777" w:rsidR="005E1757" w:rsidRDefault="005E1757" w:rsidP="005277C7">
      <w:r>
        <w:separator/>
      </w:r>
    </w:p>
  </w:endnote>
  <w:endnote w:type="continuationSeparator" w:id="0">
    <w:p w14:paraId="78E678D8" w14:textId="77777777" w:rsidR="005E1757" w:rsidRDefault="005E1757" w:rsidP="0052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13295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  <w:sz w:val="22"/>
      </w:rPr>
    </w:sdtEndPr>
    <w:sdtContent>
      <w:p w14:paraId="517E1DAD" w14:textId="77777777" w:rsidR="00A30128" w:rsidRDefault="00A30128">
        <w:pPr>
          <w:pStyle w:val="a5"/>
          <w:jc w:val="center"/>
        </w:pPr>
        <w:r w:rsidRPr="00DC21CB">
          <w:rPr>
            <w:rFonts w:ascii="ＭＳ Ｐ明朝" w:eastAsia="ＭＳ Ｐ明朝" w:hAnsi="ＭＳ Ｐ明朝" w:hint="eastAsia"/>
            <w:sz w:val="22"/>
          </w:rPr>
          <w:t xml:space="preserve">－ </w:t>
        </w:r>
        <w:r w:rsidRPr="00DC21CB">
          <w:rPr>
            <w:rFonts w:ascii="ＭＳ Ｐ明朝" w:eastAsia="ＭＳ Ｐ明朝" w:hAnsi="ＭＳ Ｐ明朝"/>
            <w:sz w:val="22"/>
          </w:rPr>
          <w:fldChar w:fldCharType="begin"/>
        </w:r>
        <w:r w:rsidRPr="00DC21CB">
          <w:rPr>
            <w:rFonts w:ascii="ＭＳ Ｐ明朝" w:eastAsia="ＭＳ Ｐ明朝" w:hAnsi="ＭＳ Ｐ明朝"/>
            <w:sz w:val="22"/>
          </w:rPr>
          <w:instrText xml:space="preserve"> PAGE   \* MERGEFORMAT </w:instrText>
        </w:r>
        <w:r w:rsidRPr="00DC21CB">
          <w:rPr>
            <w:rFonts w:ascii="ＭＳ Ｐ明朝" w:eastAsia="ＭＳ Ｐ明朝" w:hAnsi="ＭＳ Ｐ明朝"/>
            <w:sz w:val="22"/>
          </w:rPr>
          <w:fldChar w:fldCharType="separate"/>
        </w:r>
        <w:r w:rsidR="00C67B16" w:rsidRPr="00C67B16">
          <w:rPr>
            <w:rFonts w:ascii="ＭＳ Ｐ明朝" w:eastAsia="ＭＳ Ｐ明朝" w:hAnsi="ＭＳ Ｐ明朝"/>
            <w:noProof/>
            <w:sz w:val="22"/>
            <w:lang w:val="ja-JP"/>
          </w:rPr>
          <w:t>2</w:t>
        </w:r>
        <w:r w:rsidRPr="00DC21CB">
          <w:rPr>
            <w:rFonts w:ascii="ＭＳ Ｐ明朝" w:eastAsia="ＭＳ Ｐ明朝" w:hAnsi="ＭＳ Ｐ明朝"/>
            <w:sz w:val="22"/>
          </w:rPr>
          <w:fldChar w:fldCharType="end"/>
        </w:r>
        <w:r w:rsidRPr="00DC21CB">
          <w:rPr>
            <w:rFonts w:ascii="ＭＳ Ｐ明朝" w:eastAsia="ＭＳ Ｐ明朝" w:hAnsi="ＭＳ Ｐ明朝" w:hint="eastAsia"/>
            <w:sz w:val="22"/>
          </w:rPr>
          <w:t xml:space="preserve"> －</w:t>
        </w:r>
      </w:p>
    </w:sdtContent>
  </w:sdt>
  <w:p w14:paraId="6E4561E4" w14:textId="77777777" w:rsidR="00A30128" w:rsidRDefault="00A301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B0F8F" w14:textId="77777777" w:rsidR="005E1757" w:rsidRDefault="005E1757" w:rsidP="005277C7">
      <w:r>
        <w:separator/>
      </w:r>
    </w:p>
  </w:footnote>
  <w:footnote w:type="continuationSeparator" w:id="0">
    <w:p w14:paraId="1802EB93" w14:textId="77777777" w:rsidR="005E1757" w:rsidRDefault="005E1757" w:rsidP="00527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31"/>
  <w:displayHorizontalDrawingGridEvery w:val="0"/>
  <w:noPunctuationKerning/>
  <w:characterSpacingControl w:val="doNotCompress"/>
  <w:hdrShapeDefaults>
    <o:shapedefaults v:ext="edit" spidmax="491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7E1"/>
    <w:rsid w:val="00006714"/>
    <w:rsid w:val="00020F31"/>
    <w:rsid w:val="0003021B"/>
    <w:rsid w:val="000353A2"/>
    <w:rsid w:val="0003738C"/>
    <w:rsid w:val="000444A1"/>
    <w:rsid w:val="00046469"/>
    <w:rsid w:val="000603B4"/>
    <w:rsid w:val="000770E3"/>
    <w:rsid w:val="000807F5"/>
    <w:rsid w:val="00080A09"/>
    <w:rsid w:val="000A67AC"/>
    <w:rsid w:val="000B04C7"/>
    <w:rsid w:val="000B5D40"/>
    <w:rsid w:val="000C367C"/>
    <w:rsid w:val="000C5688"/>
    <w:rsid w:val="000C5AB0"/>
    <w:rsid w:val="000E208A"/>
    <w:rsid w:val="000E4AAF"/>
    <w:rsid w:val="000E6399"/>
    <w:rsid w:val="000F0ABB"/>
    <w:rsid w:val="00100C8A"/>
    <w:rsid w:val="00107765"/>
    <w:rsid w:val="00111681"/>
    <w:rsid w:val="00116083"/>
    <w:rsid w:val="00117AD4"/>
    <w:rsid w:val="0013174A"/>
    <w:rsid w:val="00147600"/>
    <w:rsid w:val="0015346D"/>
    <w:rsid w:val="001546F0"/>
    <w:rsid w:val="00171897"/>
    <w:rsid w:val="00176D20"/>
    <w:rsid w:val="001975C0"/>
    <w:rsid w:val="001B5580"/>
    <w:rsid w:val="001C12AF"/>
    <w:rsid w:val="001C3FE7"/>
    <w:rsid w:val="001C546B"/>
    <w:rsid w:val="001C5581"/>
    <w:rsid w:val="001C5A30"/>
    <w:rsid w:val="001C5C14"/>
    <w:rsid w:val="001E4171"/>
    <w:rsid w:val="001E7ED8"/>
    <w:rsid w:val="0021158E"/>
    <w:rsid w:val="00211D31"/>
    <w:rsid w:val="00236F9B"/>
    <w:rsid w:val="0024317B"/>
    <w:rsid w:val="00243B03"/>
    <w:rsid w:val="00263958"/>
    <w:rsid w:val="002A63D5"/>
    <w:rsid w:val="002A6E7A"/>
    <w:rsid w:val="002A7980"/>
    <w:rsid w:val="002B2705"/>
    <w:rsid w:val="002C4F46"/>
    <w:rsid w:val="002C6AE8"/>
    <w:rsid w:val="00315B3A"/>
    <w:rsid w:val="003305F3"/>
    <w:rsid w:val="00331E93"/>
    <w:rsid w:val="00346B4D"/>
    <w:rsid w:val="00352010"/>
    <w:rsid w:val="00354088"/>
    <w:rsid w:val="00356941"/>
    <w:rsid w:val="00360D3B"/>
    <w:rsid w:val="003612C3"/>
    <w:rsid w:val="003727ED"/>
    <w:rsid w:val="00376E62"/>
    <w:rsid w:val="00393225"/>
    <w:rsid w:val="003A6250"/>
    <w:rsid w:val="003C2BDA"/>
    <w:rsid w:val="003C33DA"/>
    <w:rsid w:val="003D038B"/>
    <w:rsid w:val="004109C2"/>
    <w:rsid w:val="00436F18"/>
    <w:rsid w:val="00437D09"/>
    <w:rsid w:val="004519C5"/>
    <w:rsid w:val="00452293"/>
    <w:rsid w:val="00454B97"/>
    <w:rsid w:val="00480CF0"/>
    <w:rsid w:val="00494EC5"/>
    <w:rsid w:val="00496BCA"/>
    <w:rsid w:val="004B2A97"/>
    <w:rsid w:val="004C4146"/>
    <w:rsid w:val="004D1224"/>
    <w:rsid w:val="004D6A0F"/>
    <w:rsid w:val="004E3386"/>
    <w:rsid w:val="004F3CF8"/>
    <w:rsid w:val="004F6892"/>
    <w:rsid w:val="0051151F"/>
    <w:rsid w:val="005130C6"/>
    <w:rsid w:val="005277C7"/>
    <w:rsid w:val="005318B6"/>
    <w:rsid w:val="00535116"/>
    <w:rsid w:val="005371F6"/>
    <w:rsid w:val="0054140D"/>
    <w:rsid w:val="00542B36"/>
    <w:rsid w:val="005504E0"/>
    <w:rsid w:val="00552809"/>
    <w:rsid w:val="00552CE6"/>
    <w:rsid w:val="00556FA5"/>
    <w:rsid w:val="00573868"/>
    <w:rsid w:val="00574ADA"/>
    <w:rsid w:val="00577124"/>
    <w:rsid w:val="0059026F"/>
    <w:rsid w:val="005902E5"/>
    <w:rsid w:val="005938A2"/>
    <w:rsid w:val="00595E1D"/>
    <w:rsid w:val="005A5BB1"/>
    <w:rsid w:val="005A6EB1"/>
    <w:rsid w:val="005B1F02"/>
    <w:rsid w:val="005B3B8D"/>
    <w:rsid w:val="005C6A21"/>
    <w:rsid w:val="005D36C6"/>
    <w:rsid w:val="005E1757"/>
    <w:rsid w:val="00607F57"/>
    <w:rsid w:val="006107F9"/>
    <w:rsid w:val="00622054"/>
    <w:rsid w:val="006313CF"/>
    <w:rsid w:val="00634989"/>
    <w:rsid w:val="00634D48"/>
    <w:rsid w:val="00641753"/>
    <w:rsid w:val="00643F70"/>
    <w:rsid w:val="0064501A"/>
    <w:rsid w:val="00655F3A"/>
    <w:rsid w:val="006562DF"/>
    <w:rsid w:val="00660C5F"/>
    <w:rsid w:val="0066169A"/>
    <w:rsid w:val="00663235"/>
    <w:rsid w:val="00666B29"/>
    <w:rsid w:val="00672EF0"/>
    <w:rsid w:val="00683C1E"/>
    <w:rsid w:val="00686E1B"/>
    <w:rsid w:val="006937E3"/>
    <w:rsid w:val="006A0761"/>
    <w:rsid w:val="006A154A"/>
    <w:rsid w:val="006A49F3"/>
    <w:rsid w:val="006A4A45"/>
    <w:rsid w:val="006B2F26"/>
    <w:rsid w:val="006B79A6"/>
    <w:rsid w:val="006C39B3"/>
    <w:rsid w:val="006E0B10"/>
    <w:rsid w:val="006E3712"/>
    <w:rsid w:val="006E3BC9"/>
    <w:rsid w:val="006E5FD4"/>
    <w:rsid w:val="006F3AA3"/>
    <w:rsid w:val="006F5B0F"/>
    <w:rsid w:val="006F68AF"/>
    <w:rsid w:val="006F7D73"/>
    <w:rsid w:val="00703E30"/>
    <w:rsid w:val="007226CC"/>
    <w:rsid w:val="00723353"/>
    <w:rsid w:val="0073159D"/>
    <w:rsid w:val="00732165"/>
    <w:rsid w:val="00734A86"/>
    <w:rsid w:val="00736C0F"/>
    <w:rsid w:val="00762716"/>
    <w:rsid w:val="00784C63"/>
    <w:rsid w:val="007861B3"/>
    <w:rsid w:val="0079348F"/>
    <w:rsid w:val="00795F30"/>
    <w:rsid w:val="007975E8"/>
    <w:rsid w:val="007A419F"/>
    <w:rsid w:val="007B2B24"/>
    <w:rsid w:val="007D5C61"/>
    <w:rsid w:val="007E72FC"/>
    <w:rsid w:val="007F6760"/>
    <w:rsid w:val="00805712"/>
    <w:rsid w:val="00822B40"/>
    <w:rsid w:val="0082681A"/>
    <w:rsid w:val="00854E3A"/>
    <w:rsid w:val="00856B36"/>
    <w:rsid w:val="00860ED1"/>
    <w:rsid w:val="008644D4"/>
    <w:rsid w:val="00865A2F"/>
    <w:rsid w:val="00872EB0"/>
    <w:rsid w:val="00873659"/>
    <w:rsid w:val="00880342"/>
    <w:rsid w:val="008831CD"/>
    <w:rsid w:val="008A2E72"/>
    <w:rsid w:val="008A6442"/>
    <w:rsid w:val="008B09D6"/>
    <w:rsid w:val="008B2F36"/>
    <w:rsid w:val="008B62BB"/>
    <w:rsid w:val="008C63B8"/>
    <w:rsid w:val="008D41CD"/>
    <w:rsid w:val="008F0A78"/>
    <w:rsid w:val="00906F79"/>
    <w:rsid w:val="00911D68"/>
    <w:rsid w:val="00917D4E"/>
    <w:rsid w:val="00922651"/>
    <w:rsid w:val="009437C1"/>
    <w:rsid w:val="00943969"/>
    <w:rsid w:val="009452DF"/>
    <w:rsid w:val="00946A9E"/>
    <w:rsid w:val="00953003"/>
    <w:rsid w:val="009661C0"/>
    <w:rsid w:val="009747F9"/>
    <w:rsid w:val="00991275"/>
    <w:rsid w:val="00992422"/>
    <w:rsid w:val="00993E2F"/>
    <w:rsid w:val="009A558E"/>
    <w:rsid w:val="009B2321"/>
    <w:rsid w:val="009C15BA"/>
    <w:rsid w:val="009D12CC"/>
    <w:rsid w:val="009D38C9"/>
    <w:rsid w:val="009D5EDA"/>
    <w:rsid w:val="009D701A"/>
    <w:rsid w:val="009E30C6"/>
    <w:rsid w:val="009F7D1E"/>
    <w:rsid w:val="00A00C4E"/>
    <w:rsid w:val="00A1073F"/>
    <w:rsid w:val="00A13506"/>
    <w:rsid w:val="00A20407"/>
    <w:rsid w:val="00A21AEA"/>
    <w:rsid w:val="00A27C96"/>
    <w:rsid w:val="00A30128"/>
    <w:rsid w:val="00A32F3E"/>
    <w:rsid w:val="00A33856"/>
    <w:rsid w:val="00A37654"/>
    <w:rsid w:val="00A40641"/>
    <w:rsid w:val="00A40E61"/>
    <w:rsid w:val="00A520E0"/>
    <w:rsid w:val="00A57214"/>
    <w:rsid w:val="00A62627"/>
    <w:rsid w:val="00A82D1F"/>
    <w:rsid w:val="00A90A76"/>
    <w:rsid w:val="00A91BD0"/>
    <w:rsid w:val="00AA0A2D"/>
    <w:rsid w:val="00AA1267"/>
    <w:rsid w:val="00AA2E8E"/>
    <w:rsid w:val="00AB0779"/>
    <w:rsid w:val="00AB0D7C"/>
    <w:rsid w:val="00AB27F4"/>
    <w:rsid w:val="00AB76F9"/>
    <w:rsid w:val="00AB7F49"/>
    <w:rsid w:val="00AD1B3D"/>
    <w:rsid w:val="00AE68B1"/>
    <w:rsid w:val="00AF7CDB"/>
    <w:rsid w:val="00B0688D"/>
    <w:rsid w:val="00B150CE"/>
    <w:rsid w:val="00B457FC"/>
    <w:rsid w:val="00B46F02"/>
    <w:rsid w:val="00B634D2"/>
    <w:rsid w:val="00B64889"/>
    <w:rsid w:val="00B655F5"/>
    <w:rsid w:val="00B74060"/>
    <w:rsid w:val="00B80627"/>
    <w:rsid w:val="00B8628C"/>
    <w:rsid w:val="00B8754B"/>
    <w:rsid w:val="00B97A61"/>
    <w:rsid w:val="00BB74BA"/>
    <w:rsid w:val="00BD4935"/>
    <w:rsid w:val="00BD7ADC"/>
    <w:rsid w:val="00BE4A4B"/>
    <w:rsid w:val="00BF40E6"/>
    <w:rsid w:val="00C00F30"/>
    <w:rsid w:val="00C14432"/>
    <w:rsid w:val="00C34D95"/>
    <w:rsid w:val="00C431C4"/>
    <w:rsid w:val="00C44397"/>
    <w:rsid w:val="00C46882"/>
    <w:rsid w:val="00C65273"/>
    <w:rsid w:val="00C67B16"/>
    <w:rsid w:val="00C72AA7"/>
    <w:rsid w:val="00C80E7E"/>
    <w:rsid w:val="00C8333D"/>
    <w:rsid w:val="00C921FD"/>
    <w:rsid w:val="00C95EB1"/>
    <w:rsid w:val="00CD5D2E"/>
    <w:rsid w:val="00CD67E1"/>
    <w:rsid w:val="00CE150B"/>
    <w:rsid w:val="00CE6D0F"/>
    <w:rsid w:val="00CE6FDA"/>
    <w:rsid w:val="00CF5BF4"/>
    <w:rsid w:val="00CF6D7C"/>
    <w:rsid w:val="00D06C58"/>
    <w:rsid w:val="00D33ABA"/>
    <w:rsid w:val="00D4094B"/>
    <w:rsid w:val="00D41C6D"/>
    <w:rsid w:val="00D64830"/>
    <w:rsid w:val="00D7608D"/>
    <w:rsid w:val="00D77949"/>
    <w:rsid w:val="00DB1F1F"/>
    <w:rsid w:val="00DC21CB"/>
    <w:rsid w:val="00DD5607"/>
    <w:rsid w:val="00DE37D6"/>
    <w:rsid w:val="00DF25ED"/>
    <w:rsid w:val="00DF5D93"/>
    <w:rsid w:val="00E0229E"/>
    <w:rsid w:val="00E141AB"/>
    <w:rsid w:val="00E23BD8"/>
    <w:rsid w:val="00E3425E"/>
    <w:rsid w:val="00E35E7E"/>
    <w:rsid w:val="00E553DC"/>
    <w:rsid w:val="00E600D5"/>
    <w:rsid w:val="00E749BC"/>
    <w:rsid w:val="00E96480"/>
    <w:rsid w:val="00EB06DC"/>
    <w:rsid w:val="00EB4543"/>
    <w:rsid w:val="00EB69E0"/>
    <w:rsid w:val="00EC5C4C"/>
    <w:rsid w:val="00EC6235"/>
    <w:rsid w:val="00ED42F3"/>
    <w:rsid w:val="00ED62A0"/>
    <w:rsid w:val="00EE575D"/>
    <w:rsid w:val="00EF4C92"/>
    <w:rsid w:val="00EF51B8"/>
    <w:rsid w:val="00F20B06"/>
    <w:rsid w:val="00F251A1"/>
    <w:rsid w:val="00F3278B"/>
    <w:rsid w:val="00F47843"/>
    <w:rsid w:val="00F47E9B"/>
    <w:rsid w:val="00F6152F"/>
    <w:rsid w:val="00F86D5C"/>
    <w:rsid w:val="00F927AC"/>
    <w:rsid w:val="00F93A53"/>
    <w:rsid w:val="00FA05CB"/>
    <w:rsid w:val="00FB17D9"/>
    <w:rsid w:val="00FC13BD"/>
    <w:rsid w:val="00FD3E6D"/>
    <w:rsid w:val="00FD7BD2"/>
    <w:rsid w:val="00FE12B0"/>
    <w:rsid w:val="00FE2584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"/>
    </o:shapedefaults>
    <o:shapelayout v:ext="edit">
      <o:idmap v:ext="edit" data="1"/>
      <o:rules v:ext="edit">
        <o:r id="V:Rule1" type="callout" idref="#_x0000_s1108"/>
      </o:rules>
    </o:shapelayout>
  </w:shapeDefaults>
  <w:decimalSymbol w:val="."/>
  <w:listSeparator w:val=","/>
  <w14:docId w14:val="738DA8C6"/>
  <w15:docId w15:val="{5D5CBC1F-9A16-43DC-B6E7-F1B1E6F5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7C7"/>
  </w:style>
  <w:style w:type="paragraph" w:styleId="a5">
    <w:name w:val="footer"/>
    <w:basedOn w:val="a"/>
    <w:link w:val="a6"/>
    <w:uiPriority w:val="99"/>
    <w:unhideWhenUsed/>
    <w:rsid w:val="00527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7C7"/>
  </w:style>
  <w:style w:type="paragraph" w:styleId="a7">
    <w:name w:val="Date"/>
    <w:basedOn w:val="a"/>
    <w:next w:val="a"/>
    <w:link w:val="a8"/>
    <w:uiPriority w:val="99"/>
    <w:semiHidden/>
    <w:unhideWhenUsed/>
    <w:rsid w:val="00F251A1"/>
  </w:style>
  <w:style w:type="character" w:customStyle="1" w:styleId="a8">
    <w:name w:val="日付 (文字)"/>
    <w:basedOn w:val="a0"/>
    <w:link w:val="a7"/>
    <w:uiPriority w:val="99"/>
    <w:semiHidden/>
    <w:rsid w:val="00F251A1"/>
  </w:style>
  <w:style w:type="character" w:styleId="a9">
    <w:name w:val="annotation reference"/>
    <w:basedOn w:val="a0"/>
    <w:uiPriority w:val="99"/>
    <w:semiHidden/>
    <w:unhideWhenUsed/>
    <w:rsid w:val="004D6A0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D6A0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D6A0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D6A0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D6A0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D6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D6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977F0-42BD-460E-8DD7-D4AF0AC8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2021-05-18T04:13:00Z</cp:lastPrinted>
  <dcterms:created xsi:type="dcterms:W3CDTF">2014-08-19T13:24:00Z</dcterms:created>
  <dcterms:modified xsi:type="dcterms:W3CDTF">2021-05-19T02:18:00Z</dcterms:modified>
</cp:coreProperties>
</file>