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AE" w:rsidRDefault="00B07880" w:rsidP="00062BAE">
      <w:pPr>
        <w:ind w:leftChars="100" w:left="240"/>
        <w:jc w:val="center"/>
        <w:rPr>
          <w:rFonts w:hAnsi="ＭＳ 明朝"/>
          <w:sz w:val="28"/>
          <w:szCs w:val="28"/>
        </w:rPr>
      </w:pPr>
      <w:r w:rsidRPr="00BD656D">
        <w:rPr>
          <w:rFonts w:ascii="ＭＳ ゴシック" w:eastAsia="ＭＳ ゴシック" w:hAnsi="ＭＳ ゴシック" w:hint="eastAsia"/>
          <w:noProof/>
          <w:szCs w:val="24"/>
        </w:rPr>
        <mc:AlternateContent>
          <mc:Choice Requires="wps">
            <w:drawing>
              <wp:anchor distT="0" distB="0" distL="114300" distR="114300" simplePos="0" relativeHeight="251659264" behindDoc="0" locked="0" layoutInCell="1" allowOverlap="1" wp14:anchorId="053B1CF4" wp14:editId="47D2657A">
                <wp:simplePos x="0" y="0"/>
                <wp:positionH relativeFrom="margin">
                  <wp:align>right</wp:align>
                </wp:positionH>
                <wp:positionV relativeFrom="paragraph">
                  <wp:posOffset>-266700</wp:posOffset>
                </wp:positionV>
                <wp:extent cx="1123950" cy="248920"/>
                <wp:effectExtent l="0" t="0" r="19050" b="1778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48920"/>
                        </a:xfrm>
                        <a:prstGeom prst="rect">
                          <a:avLst/>
                        </a:prstGeom>
                        <a:solidFill>
                          <a:srgbClr val="FFFFFF"/>
                        </a:solidFill>
                        <a:ln w="9525">
                          <a:solidFill>
                            <a:srgbClr val="000000"/>
                          </a:solidFill>
                          <a:miter lim="800000"/>
                          <a:headEnd/>
                          <a:tailEnd/>
                        </a:ln>
                      </wps:spPr>
                      <wps:txbx>
                        <w:txbxContent>
                          <w:p w:rsidR="00B07880" w:rsidRDefault="00B07880" w:rsidP="00B07880">
                            <w:pPr>
                              <w:jc w:val="center"/>
                              <w:rPr>
                                <w:rFonts w:ascii="ＭＳ ゴシック" w:eastAsia="ＭＳ ゴシック" w:hAnsi="ＭＳ ゴシック"/>
                              </w:rPr>
                            </w:pPr>
                            <w:r>
                              <w:rPr>
                                <w:rFonts w:ascii="ＭＳ ゴシック" w:eastAsia="ＭＳ ゴシック" w:hAnsi="ＭＳ ゴシック" w:hint="eastAsia"/>
                              </w:rPr>
                              <w:t>資料２</w:t>
                            </w:r>
                          </w:p>
                          <w:p w:rsidR="00B07880" w:rsidRPr="0093386C" w:rsidRDefault="00B07880" w:rsidP="00B07880">
                            <w:pPr>
                              <w:jc w:val="center"/>
                              <w:rPr>
                                <w:rFonts w:ascii="ＭＳ ゴシック" w:eastAsia="ＭＳ ゴシック" w:hAnsi="ＭＳ ゴシック"/>
                              </w:rPr>
                            </w:pPr>
                            <w:r>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B1CF4" id="Rectangle 6" o:spid="_x0000_s1026" style="position:absolute;left:0;text-align:left;margin-left:37.3pt;margin-top:-21pt;width:88.5pt;height:19.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">
                <v:textbox inset="5.85pt,.7pt,5.85pt,.7pt">
                  <w:txbxContent>
                    <w:p w:rsidR="00B07880" w:rsidRDefault="00B07880" w:rsidP="00B07880">
                      <w:pPr>
                        <w:jc w:val="center"/>
                        <w:rPr>
                          <w:rFonts w:ascii="ＭＳ ゴシック" w:eastAsia="ＭＳ ゴシック" w:hAnsi="ＭＳ ゴシック"/>
                        </w:rPr>
                      </w:pPr>
                      <w:r>
                        <w:rPr>
                          <w:rFonts w:ascii="ＭＳ ゴシック" w:eastAsia="ＭＳ ゴシック" w:hAnsi="ＭＳ ゴシック" w:hint="eastAsia"/>
                        </w:rPr>
                        <w:t>資料２</w:t>
                      </w:r>
                    </w:p>
                    <w:p w:rsidR="00B07880" w:rsidRPr="0093386C" w:rsidRDefault="00B07880" w:rsidP="00B07880">
                      <w:pPr>
                        <w:jc w:val="center"/>
                        <w:rPr>
                          <w:rFonts w:ascii="ＭＳ ゴシック" w:eastAsia="ＭＳ ゴシック" w:hAnsi="ＭＳ ゴシック"/>
                        </w:rPr>
                      </w:pPr>
                      <w:r>
                        <w:rPr>
                          <w:rFonts w:ascii="ＭＳ ゴシック" w:eastAsia="ＭＳ ゴシック" w:hAnsi="ＭＳ ゴシック" w:hint="eastAsia"/>
                        </w:rPr>
                        <w:t xml:space="preserve">　</w:t>
                      </w:r>
                    </w:p>
                  </w:txbxContent>
                </v:textbox>
                <w10:wrap anchorx="margin"/>
              </v:rect>
            </w:pict>
          </mc:Fallback>
        </mc:AlternateContent>
      </w:r>
      <w:r w:rsidR="00062BAE">
        <w:rPr>
          <w:rFonts w:hAnsi="ＭＳ 明朝" w:hint="eastAsia"/>
          <w:sz w:val="28"/>
          <w:szCs w:val="28"/>
        </w:rPr>
        <w:t>バリアフリーの街づくり取組み推進状況モニタリング現地確認結果報告書</w:t>
      </w:r>
    </w:p>
    <w:p w:rsidR="00062BAE" w:rsidRDefault="00062BAE" w:rsidP="00062BAE">
      <w:pPr>
        <w:ind w:leftChars="100" w:left="240"/>
        <w:jc w:val="center"/>
        <w:rPr>
          <w:rFonts w:ascii="ＭＳ ゴシック" w:eastAsia="ＭＳ ゴシック" w:hAnsi="ＭＳ ゴシック"/>
          <w:sz w:val="21"/>
          <w:szCs w:val="21"/>
        </w:rPr>
      </w:pPr>
    </w:p>
    <w:tbl>
      <w:tblPr>
        <w:tblW w:w="926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2"/>
        <w:gridCol w:w="142"/>
        <w:gridCol w:w="7542"/>
      </w:tblGrid>
      <w:tr w:rsidR="00062BAE" w:rsidTr="00B07880">
        <w:trPr>
          <w:trHeight w:hRule="exact" w:val="567"/>
        </w:trPr>
        <w:tc>
          <w:tcPr>
            <w:tcW w:w="1724" w:type="dxa"/>
            <w:gridSpan w:val="2"/>
            <w:tcBorders>
              <w:top w:val="single" w:sz="4" w:space="0" w:color="auto"/>
              <w:left w:val="single" w:sz="4" w:space="0" w:color="auto"/>
              <w:bottom w:val="single" w:sz="4" w:space="0" w:color="auto"/>
              <w:right w:val="single" w:sz="4" w:space="0" w:color="auto"/>
            </w:tcBorders>
            <w:vAlign w:val="center"/>
            <w:hideMark/>
          </w:tcPr>
          <w:p w:rsidR="00062BAE" w:rsidRDefault="00062BAE">
            <w:pPr>
              <w:rPr>
                <w:rFonts w:hAnsi="ＭＳ 明朝"/>
              </w:rPr>
            </w:pPr>
            <w:r>
              <w:rPr>
                <w:rFonts w:hAnsi="ＭＳ 明朝" w:hint="eastAsia"/>
              </w:rPr>
              <w:t>対象事例名</w:t>
            </w:r>
          </w:p>
        </w:tc>
        <w:tc>
          <w:tcPr>
            <w:tcW w:w="7542" w:type="dxa"/>
            <w:tcBorders>
              <w:top w:val="single" w:sz="4" w:space="0" w:color="auto"/>
              <w:left w:val="single" w:sz="4" w:space="0" w:color="auto"/>
              <w:bottom w:val="single" w:sz="4" w:space="0" w:color="auto"/>
              <w:right w:val="single" w:sz="4" w:space="0" w:color="auto"/>
            </w:tcBorders>
            <w:vAlign w:val="center"/>
            <w:hideMark/>
          </w:tcPr>
          <w:p w:rsidR="00062BAE" w:rsidRDefault="00062BAE">
            <w:pPr>
              <w:rPr>
                <w:rFonts w:hAnsi="ＭＳ 明朝"/>
              </w:rPr>
            </w:pPr>
            <w:r>
              <w:rPr>
                <w:rFonts w:hAnsi="ＭＳ 明朝" w:hint="eastAsia"/>
              </w:rPr>
              <w:t>ファンケルメイクセミナー</w:t>
            </w:r>
          </w:p>
        </w:tc>
      </w:tr>
      <w:tr w:rsidR="00062BAE" w:rsidTr="00B07880">
        <w:trPr>
          <w:trHeight w:hRule="exact" w:val="567"/>
        </w:trPr>
        <w:tc>
          <w:tcPr>
            <w:tcW w:w="1724" w:type="dxa"/>
            <w:gridSpan w:val="2"/>
            <w:tcBorders>
              <w:top w:val="single" w:sz="4" w:space="0" w:color="auto"/>
              <w:left w:val="single" w:sz="4" w:space="0" w:color="auto"/>
              <w:bottom w:val="single" w:sz="4" w:space="0" w:color="auto"/>
              <w:right w:val="single" w:sz="4" w:space="0" w:color="auto"/>
            </w:tcBorders>
            <w:vAlign w:val="center"/>
            <w:hideMark/>
          </w:tcPr>
          <w:p w:rsidR="00062BAE" w:rsidRDefault="00062BAE">
            <w:pPr>
              <w:rPr>
                <w:rFonts w:hAnsi="ＭＳ 明朝"/>
              </w:rPr>
            </w:pPr>
            <w:r>
              <w:rPr>
                <w:rFonts w:hAnsi="ＭＳ 明朝" w:hint="eastAsia"/>
              </w:rPr>
              <w:t>対象団体名</w:t>
            </w:r>
          </w:p>
        </w:tc>
        <w:tc>
          <w:tcPr>
            <w:tcW w:w="7542" w:type="dxa"/>
            <w:tcBorders>
              <w:top w:val="single" w:sz="4" w:space="0" w:color="auto"/>
              <w:left w:val="single" w:sz="4" w:space="0" w:color="auto"/>
              <w:bottom w:val="single" w:sz="4" w:space="0" w:color="auto"/>
              <w:right w:val="single" w:sz="4" w:space="0" w:color="auto"/>
            </w:tcBorders>
            <w:vAlign w:val="center"/>
            <w:hideMark/>
          </w:tcPr>
          <w:p w:rsidR="00062BAE" w:rsidRDefault="00062BAE">
            <w:pPr>
              <w:rPr>
                <w:rFonts w:hAnsi="ＭＳ 明朝"/>
              </w:rPr>
            </w:pPr>
            <w:r>
              <w:rPr>
                <w:rFonts w:hAnsi="ＭＳ 明朝" w:hint="eastAsia"/>
              </w:rPr>
              <w:t>株式会社ファンケル</w:t>
            </w:r>
          </w:p>
        </w:tc>
      </w:tr>
      <w:tr w:rsidR="00062BAE" w:rsidTr="00B07880">
        <w:trPr>
          <w:trHeight w:hRule="exact" w:val="567"/>
        </w:trPr>
        <w:tc>
          <w:tcPr>
            <w:tcW w:w="1724" w:type="dxa"/>
            <w:gridSpan w:val="2"/>
            <w:tcBorders>
              <w:top w:val="single" w:sz="4" w:space="0" w:color="auto"/>
              <w:left w:val="single" w:sz="4" w:space="0" w:color="auto"/>
              <w:bottom w:val="single" w:sz="4" w:space="0" w:color="auto"/>
              <w:right w:val="single" w:sz="4" w:space="0" w:color="auto"/>
            </w:tcBorders>
            <w:vAlign w:val="center"/>
            <w:hideMark/>
          </w:tcPr>
          <w:p w:rsidR="00062BAE" w:rsidRDefault="00062BAE">
            <w:pPr>
              <w:rPr>
                <w:rFonts w:hAnsi="ＭＳ 明朝"/>
              </w:rPr>
            </w:pPr>
            <w:r>
              <w:rPr>
                <w:rFonts w:hAnsi="ＭＳ 明朝" w:hint="eastAsia"/>
              </w:rPr>
              <w:t>現地確認日時</w:t>
            </w:r>
          </w:p>
        </w:tc>
        <w:tc>
          <w:tcPr>
            <w:tcW w:w="7542" w:type="dxa"/>
            <w:tcBorders>
              <w:top w:val="single" w:sz="4" w:space="0" w:color="auto"/>
              <w:left w:val="single" w:sz="4" w:space="0" w:color="auto"/>
              <w:bottom w:val="single" w:sz="4" w:space="0" w:color="auto"/>
              <w:right w:val="single" w:sz="4" w:space="0" w:color="auto"/>
            </w:tcBorders>
            <w:vAlign w:val="center"/>
            <w:hideMark/>
          </w:tcPr>
          <w:p w:rsidR="00062BAE" w:rsidRDefault="00062BAE" w:rsidP="002948EC">
            <w:pPr>
              <w:rPr>
                <w:rFonts w:hAnsi="ＭＳ 明朝"/>
              </w:rPr>
            </w:pPr>
            <w:r>
              <w:rPr>
                <w:rFonts w:hAnsi="ＭＳ 明朝" w:hint="eastAsia"/>
              </w:rPr>
              <w:t>2019年3月22日（金）10：00～</w:t>
            </w:r>
            <w:r w:rsidR="002948EC">
              <w:rPr>
                <w:rFonts w:hAnsi="ＭＳ 明朝" w:hint="eastAsia"/>
              </w:rPr>
              <w:t>11</w:t>
            </w:r>
            <w:r>
              <w:rPr>
                <w:rFonts w:hAnsi="ＭＳ 明朝" w:hint="eastAsia"/>
              </w:rPr>
              <w:t>：</w:t>
            </w:r>
            <w:r w:rsidR="002948EC">
              <w:rPr>
                <w:rFonts w:hAnsi="ＭＳ 明朝" w:hint="eastAsia"/>
              </w:rPr>
              <w:t>30</w:t>
            </w:r>
          </w:p>
        </w:tc>
      </w:tr>
      <w:tr w:rsidR="00062BAE" w:rsidTr="00B07880">
        <w:trPr>
          <w:trHeight w:hRule="exact" w:val="567"/>
        </w:trPr>
        <w:tc>
          <w:tcPr>
            <w:tcW w:w="17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62BAE" w:rsidRDefault="00062BAE">
            <w:pPr>
              <w:rPr>
                <w:rFonts w:hAnsi="ＭＳ 明朝"/>
              </w:rPr>
            </w:pPr>
            <w:r>
              <w:rPr>
                <w:rFonts w:hAnsi="ＭＳ 明朝" w:hint="eastAsia"/>
              </w:rPr>
              <w:t>モニタリング</w:t>
            </w:r>
          </w:p>
          <w:p w:rsidR="00062BAE" w:rsidRDefault="00062BAE">
            <w:pPr>
              <w:rPr>
                <w:rFonts w:hAnsi="ＭＳ 明朝"/>
              </w:rPr>
            </w:pPr>
            <w:r>
              <w:rPr>
                <w:rFonts w:hAnsi="ＭＳ 明朝" w:hint="eastAsia"/>
              </w:rPr>
              <w:t>グループ</w:t>
            </w:r>
          </w:p>
        </w:tc>
        <w:tc>
          <w:tcPr>
            <w:tcW w:w="7542" w:type="dxa"/>
            <w:tcBorders>
              <w:top w:val="single" w:sz="4" w:space="0" w:color="auto"/>
              <w:left w:val="single" w:sz="4" w:space="0" w:color="auto"/>
              <w:bottom w:val="single" w:sz="4" w:space="0" w:color="auto"/>
              <w:right w:val="single" w:sz="4" w:space="0" w:color="auto"/>
            </w:tcBorders>
            <w:vAlign w:val="center"/>
            <w:hideMark/>
          </w:tcPr>
          <w:p w:rsidR="00062BAE" w:rsidRDefault="00062BAE">
            <w:pPr>
              <w:rPr>
                <w:rFonts w:hAnsi="ＭＳ 明朝"/>
              </w:rPr>
            </w:pPr>
            <w:r>
              <w:rPr>
                <w:rFonts w:hAnsi="ＭＳ 明朝" w:hint="eastAsia"/>
              </w:rPr>
              <w:t>〔リーダー名〕斉藤</w:t>
            </w:r>
            <w:r w:rsidR="00866FD3">
              <w:rPr>
                <w:rFonts w:hAnsi="ＭＳ 明朝" w:hint="eastAsia"/>
              </w:rPr>
              <w:t>委員</w:t>
            </w:r>
          </w:p>
        </w:tc>
      </w:tr>
      <w:tr w:rsidR="00062BAE" w:rsidTr="00B07880">
        <w:trPr>
          <w:trHeight w:val="72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62BAE" w:rsidRDefault="00062BAE">
            <w:pPr>
              <w:widowControl/>
              <w:jc w:val="left"/>
              <w:rPr>
                <w:rFonts w:hAnsi="ＭＳ 明朝"/>
              </w:rPr>
            </w:pPr>
          </w:p>
        </w:tc>
        <w:tc>
          <w:tcPr>
            <w:tcW w:w="7542" w:type="dxa"/>
            <w:tcBorders>
              <w:top w:val="single" w:sz="4" w:space="0" w:color="auto"/>
              <w:left w:val="single" w:sz="4" w:space="0" w:color="auto"/>
              <w:bottom w:val="single" w:sz="4" w:space="0" w:color="auto"/>
              <w:right w:val="single" w:sz="4" w:space="0" w:color="auto"/>
            </w:tcBorders>
            <w:hideMark/>
          </w:tcPr>
          <w:p w:rsidR="00062BAE" w:rsidRDefault="00062BAE" w:rsidP="00444341">
            <w:pPr>
              <w:rPr>
                <w:rFonts w:hAnsi="ＭＳ 明朝"/>
              </w:rPr>
            </w:pPr>
            <w:r>
              <w:rPr>
                <w:rFonts w:hAnsi="ＭＳ 明朝" w:hint="eastAsia"/>
              </w:rPr>
              <w:t>〔メンバー名〕小</w:t>
            </w:r>
            <w:r w:rsidR="00444341">
              <w:rPr>
                <w:rFonts w:hAnsi="ＭＳ 明朝" w:hint="eastAsia"/>
              </w:rPr>
              <w:t>木</w:t>
            </w:r>
            <w:r>
              <w:rPr>
                <w:rFonts w:hAnsi="ＭＳ 明朝" w:hint="eastAsia"/>
              </w:rPr>
              <w:t>曽</w:t>
            </w:r>
            <w:r w:rsidR="00ED2A7C">
              <w:rPr>
                <w:rFonts w:hAnsi="ＭＳ 明朝" w:hint="eastAsia"/>
              </w:rPr>
              <w:t>委員</w:t>
            </w:r>
            <w:r>
              <w:rPr>
                <w:rFonts w:hAnsi="ＭＳ 明朝" w:hint="eastAsia"/>
              </w:rPr>
              <w:t>、</w:t>
            </w:r>
            <w:r w:rsidR="00444341">
              <w:rPr>
                <w:rFonts w:hAnsi="ＭＳ 明朝" w:hint="eastAsia"/>
              </w:rPr>
              <w:t>鈴木</w:t>
            </w:r>
            <w:r w:rsidR="009E5C2E">
              <w:rPr>
                <w:rFonts w:hAnsi="ＭＳ 明朝" w:hint="eastAsia"/>
              </w:rPr>
              <w:t>（孝）</w:t>
            </w:r>
            <w:r w:rsidR="00ED2A7C">
              <w:rPr>
                <w:rFonts w:hAnsi="ＭＳ 明朝" w:hint="eastAsia"/>
              </w:rPr>
              <w:t>委員</w:t>
            </w:r>
            <w:r w:rsidR="00444341">
              <w:rPr>
                <w:rFonts w:hAnsi="ＭＳ 明朝" w:hint="eastAsia"/>
              </w:rPr>
              <w:t>、</w:t>
            </w:r>
            <w:r>
              <w:rPr>
                <w:rFonts w:hAnsi="ＭＳ 明朝" w:hint="eastAsia"/>
              </w:rPr>
              <w:t>桑波田</w:t>
            </w:r>
            <w:r w:rsidR="00ED2A7C">
              <w:rPr>
                <w:rFonts w:hAnsi="ＭＳ 明朝" w:hint="eastAsia"/>
              </w:rPr>
              <w:t>委員</w:t>
            </w:r>
          </w:p>
        </w:tc>
      </w:tr>
      <w:tr w:rsidR="00062BAE" w:rsidTr="00B07880">
        <w:trPr>
          <w:trHeight w:val="451"/>
        </w:trPr>
        <w:tc>
          <w:tcPr>
            <w:tcW w:w="9266" w:type="dxa"/>
            <w:gridSpan w:val="3"/>
            <w:tcBorders>
              <w:top w:val="single" w:sz="4" w:space="0" w:color="auto"/>
              <w:left w:val="single" w:sz="4" w:space="0" w:color="auto"/>
              <w:bottom w:val="single" w:sz="4" w:space="0" w:color="auto"/>
              <w:right w:val="single" w:sz="4" w:space="0" w:color="auto"/>
            </w:tcBorders>
            <w:vAlign w:val="center"/>
            <w:hideMark/>
          </w:tcPr>
          <w:p w:rsidR="00062BAE" w:rsidRDefault="00062BAE">
            <w:pPr>
              <w:jc w:val="center"/>
              <w:rPr>
                <w:rFonts w:hAnsi="ＭＳ 明朝"/>
              </w:rPr>
            </w:pPr>
            <w:r>
              <w:rPr>
                <w:rFonts w:hAnsi="ＭＳ 明朝" w:hint="eastAsia"/>
              </w:rPr>
              <w:t>検　　証　　項　　目</w:t>
            </w:r>
          </w:p>
        </w:tc>
      </w:tr>
      <w:tr w:rsidR="00062BAE" w:rsidTr="00B07880">
        <w:trPr>
          <w:trHeight w:hRule="exact" w:val="1757"/>
        </w:trPr>
        <w:tc>
          <w:tcPr>
            <w:tcW w:w="1582" w:type="dxa"/>
            <w:tcBorders>
              <w:top w:val="single" w:sz="4" w:space="0" w:color="auto"/>
              <w:left w:val="single" w:sz="4" w:space="0" w:color="auto"/>
              <w:bottom w:val="single" w:sz="4" w:space="0" w:color="auto"/>
              <w:right w:val="single" w:sz="4" w:space="0" w:color="auto"/>
            </w:tcBorders>
            <w:vAlign w:val="center"/>
            <w:hideMark/>
          </w:tcPr>
          <w:p w:rsidR="00062BAE" w:rsidRDefault="00062BAE">
            <w:pPr>
              <w:jc w:val="center"/>
              <w:rPr>
                <w:rFonts w:asciiTheme="minorEastAsia" w:eastAsiaTheme="minorEastAsia" w:hAnsiTheme="minorEastAsia"/>
                <w:sz w:val="21"/>
                <w:szCs w:val="21"/>
              </w:rPr>
            </w:pPr>
            <w:r w:rsidRPr="00B07880">
              <w:rPr>
                <w:rFonts w:asciiTheme="minorEastAsia" w:eastAsiaTheme="minorEastAsia" w:hAnsiTheme="minorEastAsia" w:hint="eastAsia"/>
                <w:spacing w:val="110"/>
                <w:kern w:val="0"/>
                <w:sz w:val="21"/>
                <w:szCs w:val="21"/>
                <w:fitText w:val="1135" w:id="1942853381"/>
              </w:rPr>
              <w:t>先進</w:t>
            </w:r>
            <w:r w:rsidRPr="00B07880">
              <w:rPr>
                <w:rFonts w:asciiTheme="minorEastAsia" w:eastAsiaTheme="minorEastAsia" w:hAnsiTheme="minorEastAsia" w:hint="eastAsia"/>
                <w:spacing w:val="15"/>
                <w:kern w:val="0"/>
                <w:sz w:val="21"/>
                <w:szCs w:val="21"/>
                <w:fitText w:val="1135" w:id="1942853381"/>
              </w:rPr>
              <w:t>性</w:t>
            </w:r>
          </w:p>
        </w:tc>
        <w:tc>
          <w:tcPr>
            <w:tcW w:w="7684" w:type="dxa"/>
            <w:gridSpan w:val="2"/>
            <w:tcBorders>
              <w:top w:val="single" w:sz="4" w:space="0" w:color="auto"/>
              <w:left w:val="single" w:sz="4" w:space="0" w:color="auto"/>
              <w:bottom w:val="single" w:sz="4" w:space="0" w:color="auto"/>
              <w:right w:val="single" w:sz="4" w:space="0" w:color="auto"/>
            </w:tcBorders>
            <w:vAlign w:val="center"/>
          </w:tcPr>
          <w:p w:rsidR="00062BAE" w:rsidRDefault="00062BAE" w:rsidP="00444341">
            <w:pPr>
              <w:rPr>
                <w:rFonts w:asciiTheme="minorEastAsia" w:eastAsiaTheme="minorEastAsia" w:hAnsiTheme="minorEastAsia"/>
                <w:kern w:val="0"/>
                <w:sz w:val="21"/>
                <w:szCs w:val="21"/>
              </w:rPr>
            </w:pPr>
            <w:r>
              <w:rPr>
                <w:rFonts w:asciiTheme="minorEastAsia" w:eastAsiaTheme="minorEastAsia" w:hAnsiTheme="minorEastAsia" w:hint="eastAsia"/>
                <w:sz w:val="21"/>
                <w:szCs w:val="21"/>
              </w:rPr>
              <w:t>視覚障</w:t>
            </w:r>
            <w:r w:rsidR="00444341">
              <w:rPr>
                <w:rFonts w:asciiTheme="minorEastAsia" w:eastAsiaTheme="minorEastAsia" w:hAnsiTheme="minorEastAsia" w:hint="eastAsia"/>
                <w:sz w:val="21"/>
                <w:szCs w:val="21"/>
              </w:rPr>
              <w:t>がい</w:t>
            </w:r>
            <w:r>
              <w:rPr>
                <w:rFonts w:asciiTheme="minorEastAsia" w:eastAsiaTheme="minorEastAsia" w:hAnsiTheme="minorEastAsia" w:hint="eastAsia"/>
                <w:sz w:val="21"/>
                <w:szCs w:val="21"/>
              </w:rPr>
              <w:t>者</w:t>
            </w:r>
            <w:r w:rsidR="00444341">
              <w:rPr>
                <w:rFonts w:asciiTheme="minorEastAsia" w:eastAsiaTheme="minorEastAsia" w:hAnsiTheme="minorEastAsia" w:hint="eastAsia"/>
                <w:sz w:val="21"/>
                <w:szCs w:val="21"/>
              </w:rPr>
              <w:t>であっても</w:t>
            </w:r>
            <w:r>
              <w:rPr>
                <w:rFonts w:asciiTheme="minorEastAsia" w:eastAsiaTheme="minorEastAsia" w:hAnsiTheme="minorEastAsia" w:hint="eastAsia"/>
                <w:sz w:val="21"/>
                <w:szCs w:val="21"/>
              </w:rPr>
              <w:t>特別に対応する</w:t>
            </w:r>
            <w:r w:rsidR="00444341">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ではなく、一般対象のメイクセミナーと同様の考え方で取り組んでおり、</w:t>
            </w:r>
            <w:r w:rsidR="00444341">
              <w:rPr>
                <w:rFonts w:asciiTheme="minorEastAsia" w:eastAsiaTheme="minorEastAsia" w:hAnsiTheme="minorEastAsia" w:hint="eastAsia"/>
                <w:sz w:val="21"/>
                <w:szCs w:val="21"/>
              </w:rPr>
              <w:t>バリアを感じないその</w:t>
            </w:r>
            <w:r>
              <w:rPr>
                <w:rFonts w:asciiTheme="minorEastAsia" w:eastAsiaTheme="minorEastAsia" w:hAnsiTheme="minorEastAsia" w:hint="eastAsia"/>
                <w:sz w:val="21"/>
                <w:szCs w:val="21"/>
              </w:rPr>
              <w:t>進め方に先進性を見る。</w:t>
            </w:r>
            <w:r w:rsidR="00444341">
              <w:rPr>
                <w:rFonts w:asciiTheme="minorEastAsia" w:eastAsiaTheme="minorEastAsia" w:hAnsiTheme="minorEastAsia" w:hint="eastAsia"/>
                <w:sz w:val="21"/>
                <w:szCs w:val="21"/>
              </w:rPr>
              <w:t>こ</w:t>
            </w:r>
            <w:r>
              <w:rPr>
                <w:rFonts w:asciiTheme="minorEastAsia" w:eastAsiaTheme="minorEastAsia" w:hAnsiTheme="minorEastAsia" w:hint="eastAsia"/>
                <w:sz w:val="21"/>
                <w:szCs w:val="21"/>
              </w:rPr>
              <w:t>の場合、化粧品の判別に独自のシールを用意するなど、</w:t>
            </w:r>
            <w:r w:rsidR="00444341">
              <w:rPr>
                <w:rFonts w:asciiTheme="minorEastAsia" w:eastAsiaTheme="minorEastAsia" w:hAnsiTheme="minorEastAsia" w:hint="eastAsia"/>
                <w:sz w:val="21"/>
                <w:szCs w:val="21"/>
              </w:rPr>
              <w:t>多くの</w:t>
            </w:r>
            <w:r>
              <w:rPr>
                <w:rFonts w:asciiTheme="minorEastAsia" w:eastAsiaTheme="minorEastAsia" w:hAnsiTheme="minorEastAsia" w:hint="eastAsia"/>
                <w:sz w:val="21"/>
                <w:szCs w:val="21"/>
              </w:rPr>
              <w:t>工夫</w:t>
            </w:r>
            <w:r w:rsidR="00444341">
              <w:rPr>
                <w:rFonts w:asciiTheme="minorEastAsia" w:eastAsiaTheme="minorEastAsia" w:hAnsiTheme="minorEastAsia" w:hint="eastAsia"/>
                <w:sz w:val="21"/>
                <w:szCs w:val="21"/>
              </w:rPr>
              <w:t>や配慮</w:t>
            </w:r>
            <w:r>
              <w:rPr>
                <w:rFonts w:asciiTheme="minorEastAsia" w:eastAsiaTheme="minorEastAsia" w:hAnsiTheme="minorEastAsia" w:hint="eastAsia"/>
                <w:sz w:val="21"/>
                <w:szCs w:val="21"/>
              </w:rPr>
              <w:t>が特別</w:t>
            </w:r>
            <w:r w:rsidR="00444341">
              <w:rPr>
                <w:rFonts w:asciiTheme="minorEastAsia" w:eastAsiaTheme="minorEastAsia" w:hAnsiTheme="minorEastAsia" w:hint="eastAsia"/>
                <w:sz w:val="21"/>
                <w:szCs w:val="21"/>
              </w:rPr>
              <w:t>と</w:t>
            </w:r>
            <w:r>
              <w:rPr>
                <w:rFonts w:asciiTheme="minorEastAsia" w:eastAsiaTheme="minorEastAsia" w:hAnsiTheme="minorEastAsia" w:hint="eastAsia"/>
                <w:sz w:val="21"/>
                <w:szCs w:val="21"/>
              </w:rPr>
              <w:t>しないことを可能にしている。</w:t>
            </w:r>
          </w:p>
        </w:tc>
      </w:tr>
      <w:tr w:rsidR="00062BAE" w:rsidTr="00B07880">
        <w:trPr>
          <w:trHeight w:hRule="exact" w:val="1984"/>
        </w:trPr>
        <w:tc>
          <w:tcPr>
            <w:tcW w:w="1582" w:type="dxa"/>
            <w:tcBorders>
              <w:top w:val="single" w:sz="4" w:space="0" w:color="auto"/>
              <w:left w:val="single" w:sz="4" w:space="0" w:color="auto"/>
              <w:bottom w:val="single" w:sz="4" w:space="0" w:color="auto"/>
              <w:right w:val="single" w:sz="4" w:space="0" w:color="auto"/>
            </w:tcBorders>
            <w:vAlign w:val="center"/>
            <w:hideMark/>
          </w:tcPr>
          <w:p w:rsidR="00062BAE" w:rsidRDefault="00062BAE">
            <w:pPr>
              <w:jc w:val="center"/>
              <w:rPr>
                <w:rFonts w:asciiTheme="minorEastAsia" w:eastAsiaTheme="minorEastAsia" w:hAnsiTheme="minorEastAsia"/>
                <w:sz w:val="21"/>
                <w:szCs w:val="21"/>
              </w:rPr>
            </w:pPr>
            <w:r w:rsidRPr="00B07880">
              <w:rPr>
                <w:rFonts w:asciiTheme="minorEastAsia" w:eastAsiaTheme="minorEastAsia" w:hAnsiTheme="minorEastAsia" w:hint="eastAsia"/>
                <w:spacing w:val="110"/>
                <w:kern w:val="0"/>
                <w:sz w:val="21"/>
                <w:szCs w:val="21"/>
                <w:fitText w:val="1135" w:id="1942853382"/>
              </w:rPr>
              <w:t>共感</w:t>
            </w:r>
            <w:r w:rsidRPr="00B07880">
              <w:rPr>
                <w:rFonts w:asciiTheme="minorEastAsia" w:eastAsiaTheme="minorEastAsia" w:hAnsiTheme="minorEastAsia" w:hint="eastAsia"/>
                <w:spacing w:val="15"/>
                <w:kern w:val="0"/>
                <w:sz w:val="21"/>
                <w:szCs w:val="21"/>
                <w:fitText w:val="1135" w:id="1942853382"/>
              </w:rPr>
              <w:t>性</w:t>
            </w:r>
          </w:p>
        </w:tc>
        <w:tc>
          <w:tcPr>
            <w:tcW w:w="7684" w:type="dxa"/>
            <w:gridSpan w:val="2"/>
            <w:tcBorders>
              <w:top w:val="single" w:sz="4" w:space="0" w:color="auto"/>
              <w:left w:val="single" w:sz="4" w:space="0" w:color="auto"/>
              <w:bottom w:val="single" w:sz="4" w:space="0" w:color="auto"/>
              <w:right w:val="single" w:sz="4" w:space="0" w:color="auto"/>
            </w:tcBorders>
            <w:vAlign w:val="center"/>
          </w:tcPr>
          <w:p w:rsidR="00062BAE" w:rsidRDefault="00062BAE" w:rsidP="00DD0666">
            <w:pPr>
              <w:rPr>
                <w:rFonts w:asciiTheme="minorEastAsia" w:eastAsiaTheme="minorEastAsia" w:hAnsiTheme="minorEastAsia"/>
                <w:sz w:val="21"/>
                <w:szCs w:val="21"/>
              </w:rPr>
            </w:pPr>
            <w:r>
              <w:rPr>
                <w:rFonts w:asciiTheme="minorEastAsia" w:eastAsiaTheme="minorEastAsia" w:hAnsiTheme="minorEastAsia" w:hint="eastAsia"/>
                <w:sz w:val="21"/>
                <w:szCs w:val="21"/>
              </w:rPr>
              <w:t>視覚障がい者であっても、当たり前に質の高い化粧ができるということで、これまでの「できない」「難しい」という概念を取り除いている。こうして</w:t>
            </w:r>
            <w:r>
              <w:rPr>
                <w:rFonts w:asciiTheme="minorEastAsia" w:eastAsiaTheme="minorEastAsia" w:hAnsiTheme="minorEastAsia" w:hint="eastAsia"/>
                <w:kern w:val="0"/>
                <w:sz w:val="21"/>
                <w:szCs w:val="21"/>
              </w:rPr>
              <w:t>メイクをすることで、自信がつき、街に出ることが楽しく</w:t>
            </w:r>
            <w:r w:rsidR="00DD0666">
              <w:rPr>
                <w:rFonts w:asciiTheme="minorEastAsia" w:eastAsiaTheme="minorEastAsia" w:hAnsiTheme="minorEastAsia" w:hint="eastAsia"/>
                <w:kern w:val="0"/>
                <w:sz w:val="21"/>
                <w:szCs w:val="21"/>
              </w:rPr>
              <w:t>な</w:t>
            </w:r>
            <w:r w:rsidR="00444341">
              <w:rPr>
                <w:rFonts w:asciiTheme="minorEastAsia" w:eastAsiaTheme="minorEastAsia" w:hAnsiTheme="minorEastAsia" w:hint="eastAsia"/>
                <w:kern w:val="0"/>
                <w:sz w:val="21"/>
                <w:szCs w:val="21"/>
              </w:rPr>
              <w:t>る</w:t>
            </w:r>
            <w:r>
              <w:rPr>
                <w:rFonts w:asciiTheme="minorEastAsia" w:eastAsiaTheme="minorEastAsia" w:hAnsiTheme="minorEastAsia" w:hint="eastAsia"/>
                <w:kern w:val="0"/>
                <w:sz w:val="21"/>
                <w:szCs w:val="21"/>
              </w:rPr>
              <w:t>など、内面のバリアフリーに</w:t>
            </w:r>
            <w:r w:rsidR="00444341">
              <w:rPr>
                <w:rFonts w:asciiTheme="minorEastAsia" w:eastAsiaTheme="minorEastAsia" w:hAnsiTheme="minorEastAsia" w:hint="eastAsia"/>
                <w:kern w:val="0"/>
                <w:sz w:val="21"/>
                <w:szCs w:val="21"/>
              </w:rPr>
              <w:t>も</w:t>
            </w:r>
            <w:r>
              <w:rPr>
                <w:rFonts w:asciiTheme="minorEastAsia" w:eastAsiaTheme="minorEastAsia" w:hAnsiTheme="minorEastAsia" w:hint="eastAsia"/>
                <w:kern w:val="0"/>
                <w:sz w:val="21"/>
                <w:szCs w:val="21"/>
              </w:rPr>
              <w:t>つながっている</w:t>
            </w:r>
            <w:r w:rsidR="00444341">
              <w:rPr>
                <w:rFonts w:asciiTheme="minorEastAsia" w:eastAsiaTheme="minorEastAsia" w:hAnsiTheme="minorEastAsia" w:hint="eastAsia"/>
                <w:kern w:val="0"/>
                <w:sz w:val="21"/>
                <w:szCs w:val="21"/>
              </w:rPr>
              <w:t>。特に</w:t>
            </w:r>
            <w:r>
              <w:rPr>
                <w:rFonts w:asciiTheme="minorEastAsia" w:eastAsiaTheme="minorEastAsia" w:hAnsiTheme="minorEastAsia" w:hint="eastAsia"/>
                <w:kern w:val="0"/>
                <w:sz w:val="21"/>
                <w:szCs w:val="21"/>
              </w:rPr>
              <w:t>化粧が終わった後の参加者全員の笑顔が印象的であった。</w:t>
            </w:r>
          </w:p>
        </w:tc>
      </w:tr>
      <w:tr w:rsidR="00062BAE" w:rsidTr="00B07880">
        <w:trPr>
          <w:trHeight w:hRule="exact" w:val="1701"/>
        </w:trPr>
        <w:tc>
          <w:tcPr>
            <w:tcW w:w="1582" w:type="dxa"/>
            <w:tcBorders>
              <w:top w:val="single" w:sz="4" w:space="0" w:color="auto"/>
              <w:left w:val="single" w:sz="4" w:space="0" w:color="auto"/>
              <w:bottom w:val="single" w:sz="4" w:space="0" w:color="auto"/>
              <w:right w:val="single" w:sz="4" w:space="0" w:color="auto"/>
            </w:tcBorders>
            <w:vAlign w:val="center"/>
            <w:hideMark/>
          </w:tcPr>
          <w:p w:rsidR="00062BAE" w:rsidRDefault="00062BAE">
            <w:pP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利用者の視点と県民ニーズの反映度</w:t>
            </w:r>
          </w:p>
        </w:tc>
        <w:tc>
          <w:tcPr>
            <w:tcW w:w="7684" w:type="dxa"/>
            <w:gridSpan w:val="2"/>
            <w:tcBorders>
              <w:top w:val="single" w:sz="4" w:space="0" w:color="auto"/>
              <w:left w:val="single" w:sz="4" w:space="0" w:color="auto"/>
              <w:bottom w:val="single" w:sz="4" w:space="0" w:color="auto"/>
              <w:right w:val="single" w:sz="4" w:space="0" w:color="auto"/>
            </w:tcBorders>
            <w:vAlign w:val="center"/>
          </w:tcPr>
          <w:p w:rsidR="00062BAE" w:rsidRDefault="00062BAE" w:rsidP="00062BAE">
            <w:pPr>
              <w:rPr>
                <w:rFonts w:asciiTheme="minorEastAsia" w:eastAsiaTheme="minorEastAsia" w:hAnsiTheme="minorEastAsia"/>
                <w:kern w:val="0"/>
                <w:sz w:val="21"/>
                <w:szCs w:val="21"/>
              </w:rPr>
            </w:pPr>
            <w:r>
              <w:rPr>
                <w:rFonts w:asciiTheme="minorEastAsia" w:eastAsiaTheme="minorEastAsia" w:hAnsiTheme="minorEastAsia" w:hint="eastAsia"/>
                <w:sz w:val="21"/>
                <w:szCs w:val="21"/>
              </w:rPr>
              <w:t>セミナー運営者側の説明が具体的で、かつ分かり易く、参加者の立場に立ったキメ細かな対応がなされていた。例えば、化粧品の量を出す際の音による目安や紫外線対策やスキンケアの情報提供などを織り込むなど、運営者も参加者も</w:t>
            </w:r>
            <w:r w:rsidR="008969A3">
              <w:rPr>
                <w:rFonts w:asciiTheme="minorEastAsia" w:eastAsiaTheme="minorEastAsia" w:hAnsiTheme="minorEastAsia" w:hint="eastAsia"/>
                <w:sz w:val="21"/>
                <w:szCs w:val="21"/>
              </w:rPr>
              <w:t>お</w:t>
            </w:r>
            <w:r>
              <w:rPr>
                <w:rFonts w:asciiTheme="minorEastAsia" w:eastAsiaTheme="minorEastAsia" w:hAnsiTheme="minorEastAsia" w:hint="eastAsia"/>
                <w:sz w:val="21"/>
                <w:szCs w:val="21"/>
              </w:rPr>
              <w:t>互いに楽しみながら取り組んでいた。</w:t>
            </w:r>
          </w:p>
        </w:tc>
      </w:tr>
      <w:tr w:rsidR="00062BAE" w:rsidTr="00B07880">
        <w:trPr>
          <w:trHeight w:hRule="exact" w:val="1984"/>
        </w:trPr>
        <w:tc>
          <w:tcPr>
            <w:tcW w:w="1582" w:type="dxa"/>
            <w:tcBorders>
              <w:top w:val="single" w:sz="4" w:space="0" w:color="auto"/>
              <w:left w:val="single" w:sz="4" w:space="0" w:color="auto"/>
              <w:bottom w:val="single" w:sz="4" w:space="0" w:color="auto"/>
              <w:right w:val="single" w:sz="4" w:space="0" w:color="auto"/>
            </w:tcBorders>
            <w:vAlign w:val="center"/>
            <w:hideMark/>
          </w:tcPr>
          <w:p w:rsidR="00062BAE" w:rsidRDefault="00062BAE">
            <w:pPr>
              <w:jc w:val="center"/>
              <w:rPr>
                <w:rFonts w:asciiTheme="minorEastAsia" w:eastAsiaTheme="minorEastAsia" w:hAnsiTheme="minorEastAsia"/>
                <w:sz w:val="21"/>
                <w:szCs w:val="21"/>
              </w:rPr>
            </w:pPr>
            <w:r w:rsidRPr="00B07880">
              <w:rPr>
                <w:rFonts w:asciiTheme="minorEastAsia" w:eastAsiaTheme="minorEastAsia" w:hAnsiTheme="minorEastAsia" w:hint="eastAsia"/>
                <w:spacing w:val="40"/>
                <w:kern w:val="0"/>
                <w:sz w:val="21"/>
                <w:szCs w:val="21"/>
                <w:fitText w:val="1135" w:id="1942853383"/>
              </w:rPr>
              <w:t>波及効</w:t>
            </w:r>
            <w:r w:rsidRPr="00B07880">
              <w:rPr>
                <w:rFonts w:asciiTheme="minorEastAsia" w:eastAsiaTheme="minorEastAsia" w:hAnsiTheme="minorEastAsia" w:hint="eastAsia"/>
                <w:spacing w:val="5"/>
                <w:kern w:val="0"/>
                <w:sz w:val="21"/>
                <w:szCs w:val="21"/>
                <w:fitText w:val="1135" w:id="1942853383"/>
              </w:rPr>
              <w:t>果</w:t>
            </w:r>
          </w:p>
        </w:tc>
        <w:tc>
          <w:tcPr>
            <w:tcW w:w="7684" w:type="dxa"/>
            <w:gridSpan w:val="2"/>
            <w:tcBorders>
              <w:top w:val="single" w:sz="4" w:space="0" w:color="auto"/>
              <w:left w:val="single" w:sz="4" w:space="0" w:color="auto"/>
              <w:bottom w:val="single" w:sz="4" w:space="0" w:color="auto"/>
              <w:right w:val="single" w:sz="4" w:space="0" w:color="auto"/>
            </w:tcBorders>
            <w:vAlign w:val="center"/>
          </w:tcPr>
          <w:p w:rsidR="00062BAE" w:rsidRDefault="00062BAE" w:rsidP="00DD0666">
            <w:pPr>
              <w:rPr>
                <w:rFonts w:asciiTheme="minorEastAsia" w:eastAsiaTheme="minorEastAsia" w:hAnsiTheme="minorEastAsia"/>
                <w:kern w:val="0"/>
                <w:sz w:val="21"/>
                <w:szCs w:val="21"/>
              </w:rPr>
            </w:pPr>
            <w:r>
              <w:rPr>
                <w:rFonts w:asciiTheme="minorEastAsia" w:eastAsiaTheme="minorEastAsia" w:hAnsiTheme="minorEastAsia" w:hint="eastAsia"/>
                <w:sz w:val="21"/>
                <w:szCs w:val="21"/>
              </w:rPr>
              <w:t>視覚障がい者団体、</w:t>
            </w:r>
            <w:r w:rsidR="00DD0666">
              <w:rPr>
                <w:rFonts w:asciiTheme="minorEastAsia" w:eastAsiaTheme="minorEastAsia" w:hAnsiTheme="minorEastAsia" w:hint="eastAsia"/>
                <w:sz w:val="21"/>
                <w:szCs w:val="21"/>
              </w:rPr>
              <w:t>福祉系大学や</w:t>
            </w:r>
            <w:r>
              <w:rPr>
                <w:rFonts w:asciiTheme="minorEastAsia" w:eastAsiaTheme="minorEastAsia" w:hAnsiTheme="minorEastAsia" w:hint="eastAsia"/>
                <w:sz w:val="21"/>
                <w:szCs w:val="21"/>
              </w:rPr>
              <w:t>専門学校などでも</w:t>
            </w:r>
            <w:r w:rsidR="00444341">
              <w:rPr>
                <w:rFonts w:asciiTheme="minorEastAsia" w:eastAsiaTheme="minorEastAsia" w:hAnsiTheme="minorEastAsia" w:hint="eastAsia"/>
                <w:sz w:val="21"/>
                <w:szCs w:val="21"/>
              </w:rPr>
              <w:t>同様の</w:t>
            </w:r>
            <w:r>
              <w:rPr>
                <w:rFonts w:asciiTheme="minorEastAsia" w:eastAsiaTheme="minorEastAsia" w:hAnsiTheme="minorEastAsia" w:hint="eastAsia"/>
                <w:sz w:val="21"/>
                <w:szCs w:val="21"/>
              </w:rPr>
              <w:t>セミナーを開催しており、こうしたメイクセミナーが継続して実施されることで、社会的な理解（広がり）が進んでいる。同時に点字シートやボトルのデザインなどユニバーサルな製品開発にも繋がっており、また化粧品の量を音で判断できるといった仕組み</w:t>
            </w:r>
            <w:r w:rsidR="00644E98">
              <w:rPr>
                <w:rFonts w:asciiTheme="minorEastAsia" w:eastAsiaTheme="minorEastAsia" w:hAnsiTheme="minorEastAsia" w:hint="eastAsia"/>
                <w:sz w:val="21"/>
                <w:szCs w:val="21"/>
              </w:rPr>
              <w:t>は</w:t>
            </w:r>
            <w:r>
              <w:rPr>
                <w:rFonts w:asciiTheme="minorEastAsia" w:eastAsiaTheme="minorEastAsia" w:hAnsiTheme="minorEastAsia" w:hint="eastAsia"/>
                <w:sz w:val="21"/>
                <w:szCs w:val="21"/>
              </w:rPr>
              <w:t>、今後</w:t>
            </w:r>
            <w:r w:rsidR="00444341">
              <w:rPr>
                <w:rFonts w:asciiTheme="minorEastAsia" w:eastAsiaTheme="minorEastAsia" w:hAnsiTheme="minorEastAsia" w:hint="eastAsia"/>
                <w:sz w:val="21"/>
                <w:szCs w:val="21"/>
              </w:rPr>
              <w:t>、一般的な活用が</w:t>
            </w:r>
            <w:r>
              <w:rPr>
                <w:rFonts w:asciiTheme="minorEastAsia" w:eastAsiaTheme="minorEastAsia" w:hAnsiTheme="minorEastAsia" w:hint="eastAsia"/>
                <w:sz w:val="21"/>
                <w:szCs w:val="21"/>
              </w:rPr>
              <w:t>期待される。</w:t>
            </w:r>
          </w:p>
        </w:tc>
      </w:tr>
      <w:tr w:rsidR="00062BAE" w:rsidTr="00B07880">
        <w:trPr>
          <w:trHeight w:hRule="exact" w:val="2098"/>
        </w:trPr>
        <w:tc>
          <w:tcPr>
            <w:tcW w:w="1582" w:type="dxa"/>
            <w:tcBorders>
              <w:top w:val="single" w:sz="4" w:space="0" w:color="auto"/>
              <w:left w:val="single" w:sz="4" w:space="0" w:color="auto"/>
              <w:bottom w:val="single" w:sz="4" w:space="0" w:color="auto"/>
              <w:right w:val="single" w:sz="4" w:space="0" w:color="auto"/>
            </w:tcBorders>
            <w:vAlign w:val="center"/>
            <w:hideMark/>
          </w:tcPr>
          <w:p w:rsidR="00062BAE" w:rsidRDefault="00062BAE">
            <w:pPr>
              <w:jc w:val="center"/>
              <w:rPr>
                <w:rFonts w:asciiTheme="minorEastAsia" w:eastAsiaTheme="minorEastAsia" w:hAnsiTheme="minorEastAsia"/>
                <w:sz w:val="21"/>
                <w:szCs w:val="21"/>
              </w:rPr>
            </w:pPr>
            <w:r w:rsidRPr="00B07880">
              <w:rPr>
                <w:rFonts w:asciiTheme="minorEastAsia" w:eastAsiaTheme="minorEastAsia" w:hAnsiTheme="minorEastAsia" w:hint="eastAsia"/>
                <w:spacing w:val="110"/>
                <w:kern w:val="0"/>
                <w:sz w:val="21"/>
                <w:szCs w:val="21"/>
                <w:fitText w:val="1135" w:id="1942853384"/>
              </w:rPr>
              <w:t>その</w:t>
            </w:r>
            <w:r w:rsidRPr="00B07880">
              <w:rPr>
                <w:rFonts w:asciiTheme="minorEastAsia" w:eastAsiaTheme="minorEastAsia" w:hAnsiTheme="minorEastAsia" w:hint="eastAsia"/>
                <w:spacing w:val="15"/>
                <w:kern w:val="0"/>
                <w:sz w:val="21"/>
                <w:szCs w:val="21"/>
                <w:fitText w:val="1135" w:id="1942853384"/>
              </w:rPr>
              <w:t>他</w:t>
            </w:r>
          </w:p>
        </w:tc>
        <w:tc>
          <w:tcPr>
            <w:tcW w:w="7684" w:type="dxa"/>
            <w:gridSpan w:val="2"/>
            <w:tcBorders>
              <w:top w:val="single" w:sz="4" w:space="0" w:color="auto"/>
              <w:left w:val="single" w:sz="4" w:space="0" w:color="auto"/>
              <w:bottom w:val="single" w:sz="4" w:space="0" w:color="auto"/>
              <w:right w:val="single" w:sz="4" w:space="0" w:color="auto"/>
            </w:tcBorders>
            <w:vAlign w:val="center"/>
          </w:tcPr>
          <w:p w:rsidR="00062BAE" w:rsidRDefault="00062BAE" w:rsidP="00444341">
            <w:pPr>
              <w:rPr>
                <w:rFonts w:asciiTheme="minorEastAsia" w:eastAsiaTheme="minorEastAsia" w:hAnsiTheme="minorEastAsia"/>
                <w:sz w:val="21"/>
                <w:szCs w:val="21"/>
              </w:rPr>
            </w:pPr>
            <w:r>
              <w:rPr>
                <w:rFonts w:asciiTheme="minorEastAsia" w:eastAsiaTheme="minorEastAsia" w:hAnsiTheme="minorEastAsia" w:hint="eastAsia"/>
                <w:sz w:val="21"/>
                <w:szCs w:val="21"/>
              </w:rPr>
              <w:t>当日は、全盲の方１名、ロービジョンの方４名に対し、指導員が３名、</w:t>
            </w:r>
            <w:r w:rsidR="00EF49CA">
              <w:rPr>
                <w:rFonts w:asciiTheme="minorEastAsia" w:eastAsiaTheme="minorEastAsia" w:hAnsiTheme="minorEastAsia" w:hint="eastAsia"/>
                <w:sz w:val="21"/>
                <w:szCs w:val="21"/>
              </w:rPr>
              <w:t>東京</w:t>
            </w:r>
            <w:r>
              <w:rPr>
                <w:rFonts w:asciiTheme="minorEastAsia" w:eastAsiaTheme="minorEastAsia" w:hAnsiTheme="minorEastAsia" w:hint="eastAsia"/>
                <w:sz w:val="21"/>
                <w:szCs w:val="21"/>
              </w:rPr>
              <w:t>ヘレン</w:t>
            </w:r>
            <w:r w:rsidR="00EF49CA">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ケラー</w:t>
            </w:r>
            <w:r w:rsidR="00EF49CA">
              <w:rPr>
                <w:rFonts w:asciiTheme="minorEastAsia" w:eastAsiaTheme="minorEastAsia" w:hAnsiTheme="minorEastAsia" w:hint="eastAsia"/>
                <w:sz w:val="21"/>
                <w:szCs w:val="21"/>
              </w:rPr>
              <w:t>協会</w:t>
            </w:r>
            <w:r>
              <w:rPr>
                <w:rFonts w:asciiTheme="minorEastAsia" w:eastAsiaTheme="minorEastAsia" w:hAnsiTheme="minorEastAsia" w:hint="eastAsia"/>
                <w:sz w:val="21"/>
                <w:szCs w:val="21"/>
              </w:rPr>
              <w:t>の職員1名が対応しており、充実したスタッフの支援がみられた。</w:t>
            </w:r>
            <w:r w:rsidR="00444341">
              <w:rPr>
                <w:rFonts w:asciiTheme="minorEastAsia" w:eastAsiaTheme="minorEastAsia" w:hAnsiTheme="minorEastAsia" w:hint="eastAsia"/>
                <w:sz w:val="21"/>
                <w:szCs w:val="21"/>
              </w:rPr>
              <w:t>そのため</w:t>
            </w:r>
            <w:r>
              <w:rPr>
                <w:rFonts w:asciiTheme="minorEastAsia" w:eastAsiaTheme="minorEastAsia" w:hAnsiTheme="minorEastAsia" w:hint="eastAsia"/>
                <w:sz w:val="21"/>
                <w:szCs w:val="21"/>
              </w:rPr>
              <w:t>「視覚障がい」の特性を理解した上での指導が行われていた。その際、</w:t>
            </w:r>
            <w:r w:rsidR="00380082">
              <w:rPr>
                <w:rFonts w:asciiTheme="minorEastAsia" w:eastAsiaTheme="minorEastAsia" w:hAnsiTheme="minorEastAsia" w:hint="eastAsia"/>
                <w:sz w:val="21"/>
                <w:szCs w:val="21"/>
              </w:rPr>
              <w:t>視覚</w:t>
            </w:r>
            <w:r>
              <w:rPr>
                <w:rFonts w:asciiTheme="minorEastAsia" w:eastAsiaTheme="minorEastAsia" w:hAnsiTheme="minorEastAsia" w:hint="eastAsia"/>
                <w:sz w:val="21"/>
                <w:szCs w:val="21"/>
              </w:rPr>
              <w:t>障がい</w:t>
            </w:r>
            <w:r w:rsidR="00644E98">
              <w:rPr>
                <w:rFonts w:asciiTheme="minorEastAsia" w:eastAsiaTheme="minorEastAsia" w:hAnsiTheme="minorEastAsia" w:hint="eastAsia"/>
                <w:sz w:val="21"/>
                <w:szCs w:val="21"/>
              </w:rPr>
              <w:t>のため</w:t>
            </w:r>
            <w:r>
              <w:rPr>
                <w:rFonts w:asciiTheme="minorEastAsia" w:eastAsiaTheme="minorEastAsia" w:hAnsiTheme="minorEastAsia" w:hint="eastAsia"/>
                <w:sz w:val="21"/>
                <w:szCs w:val="21"/>
              </w:rPr>
              <w:t>できない部分は支援しつつも、自分で化粧するための方法を的確に説明していた。</w:t>
            </w:r>
            <w:bookmarkStart w:id="0" w:name="_GoBack"/>
            <w:bookmarkEnd w:id="0"/>
          </w:p>
        </w:tc>
      </w:tr>
      <w:tr w:rsidR="00062BAE" w:rsidTr="00B07880">
        <w:trPr>
          <w:trHeight w:val="4819"/>
        </w:trPr>
        <w:tc>
          <w:tcPr>
            <w:tcW w:w="1582" w:type="dxa"/>
            <w:tcBorders>
              <w:top w:val="single" w:sz="4" w:space="0" w:color="auto"/>
              <w:left w:val="single" w:sz="4" w:space="0" w:color="auto"/>
              <w:bottom w:val="single" w:sz="4" w:space="0" w:color="auto"/>
              <w:right w:val="single" w:sz="4" w:space="0" w:color="auto"/>
            </w:tcBorders>
            <w:vAlign w:val="center"/>
            <w:hideMark/>
          </w:tcPr>
          <w:p w:rsidR="00062BAE" w:rsidRDefault="00062BAE">
            <w:pPr>
              <w:jc w:val="center"/>
              <w:rPr>
                <w:rFonts w:asciiTheme="minorEastAsia" w:eastAsiaTheme="minorEastAsia" w:hAnsiTheme="minorEastAsia"/>
                <w:sz w:val="21"/>
                <w:szCs w:val="21"/>
              </w:rPr>
            </w:pPr>
            <w:r w:rsidRPr="00B07880">
              <w:rPr>
                <w:rFonts w:asciiTheme="minorEastAsia" w:eastAsiaTheme="minorEastAsia" w:hAnsiTheme="minorEastAsia" w:hint="eastAsia"/>
                <w:spacing w:val="340"/>
                <w:kern w:val="0"/>
                <w:sz w:val="21"/>
                <w:szCs w:val="21"/>
                <w:fitText w:val="1135" w:id="1942853385"/>
              </w:rPr>
              <w:lastRenderedPageBreak/>
              <w:t>所</w:t>
            </w:r>
            <w:r w:rsidRPr="00B07880">
              <w:rPr>
                <w:rFonts w:asciiTheme="minorEastAsia" w:eastAsiaTheme="minorEastAsia" w:hAnsiTheme="minorEastAsia" w:hint="eastAsia"/>
                <w:spacing w:val="5"/>
                <w:kern w:val="0"/>
                <w:sz w:val="21"/>
                <w:szCs w:val="21"/>
                <w:fitText w:val="1135" w:id="1942853385"/>
              </w:rPr>
              <w:t>見</w:t>
            </w:r>
          </w:p>
        </w:tc>
        <w:tc>
          <w:tcPr>
            <w:tcW w:w="7684" w:type="dxa"/>
            <w:gridSpan w:val="2"/>
            <w:tcBorders>
              <w:top w:val="single" w:sz="4" w:space="0" w:color="auto"/>
              <w:left w:val="single" w:sz="4" w:space="0" w:color="auto"/>
              <w:bottom w:val="single" w:sz="4" w:space="0" w:color="auto"/>
              <w:right w:val="single" w:sz="4" w:space="0" w:color="auto"/>
            </w:tcBorders>
            <w:vAlign w:val="center"/>
          </w:tcPr>
          <w:p w:rsidR="00062BAE" w:rsidRDefault="00062BAE">
            <w:pPr>
              <w:rPr>
                <w:rFonts w:asciiTheme="minorEastAsia" w:eastAsiaTheme="minorEastAsia" w:hAnsiTheme="minorEastAsia"/>
                <w:sz w:val="21"/>
                <w:szCs w:val="21"/>
              </w:rPr>
            </w:pPr>
            <w:r>
              <w:rPr>
                <w:rFonts w:asciiTheme="minorEastAsia" w:eastAsiaTheme="minorEastAsia" w:hAnsiTheme="minorEastAsia" w:hint="eastAsia"/>
                <w:sz w:val="21"/>
                <w:szCs w:val="21"/>
              </w:rPr>
              <w:t>■美容（メイクセミナー）を通してセミナー運営者は、視覚障がい者に対し楽しく、わかり易く化粧手順を説明し、実演していた。また参加した視覚障がい者は、改めて化粧する楽しさを感じているようで、セミナー中も笑い声が多く聞かれた。化粧が終わり、セミナーに参加した皆さんはとても明るい表情になり、それが強く印象に残った。（斉藤）</w:t>
            </w:r>
          </w:p>
          <w:p w:rsidR="00062BAE" w:rsidRDefault="00062BAE">
            <w:pP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■アイカラーをつける</w:t>
            </w:r>
            <w:r w:rsidR="00C00EE1">
              <w:rPr>
                <w:rFonts w:asciiTheme="minorEastAsia" w:eastAsiaTheme="minorEastAsia" w:hAnsiTheme="minorEastAsia" w:hint="eastAsia"/>
                <w:kern w:val="0"/>
                <w:sz w:val="21"/>
                <w:szCs w:val="21"/>
              </w:rPr>
              <w:t>時も「薬指で２往復してください」など感触でメイクできる。（小木曽</w:t>
            </w:r>
            <w:r>
              <w:rPr>
                <w:rFonts w:asciiTheme="minorEastAsia" w:eastAsiaTheme="minorEastAsia" w:hAnsiTheme="minorEastAsia" w:hint="eastAsia"/>
                <w:kern w:val="0"/>
                <w:sz w:val="21"/>
                <w:szCs w:val="21"/>
              </w:rPr>
              <w:t>）</w:t>
            </w:r>
          </w:p>
          <w:p w:rsidR="00062BAE" w:rsidRDefault="00062BAE">
            <w:pPr>
              <w:rPr>
                <w:rFonts w:asciiTheme="minorEastAsia" w:eastAsiaTheme="minorEastAsia" w:hAnsiTheme="minorEastAsia"/>
                <w:sz w:val="21"/>
                <w:szCs w:val="21"/>
              </w:rPr>
            </w:pPr>
            <w:r>
              <w:rPr>
                <w:rFonts w:asciiTheme="minorEastAsia" w:eastAsiaTheme="minorEastAsia" w:hAnsiTheme="minorEastAsia" w:hint="eastAsia"/>
                <w:sz w:val="21"/>
                <w:szCs w:val="21"/>
              </w:rPr>
              <w:t>■とても楽しい雰囲気で行われていたのが印象的。</w:t>
            </w:r>
          </w:p>
          <w:p w:rsidR="00062BAE" w:rsidRDefault="00062BAE">
            <w:pPr>
              <w:rPr>
                <w:rFonts w:asciiTheme="minorEastAsia" w:eastAsiaTheme="minorEastAsia" w:hAnsiTheme="minorEastAsia"/>
                <w:sz w:val="21"/>
                <w:szCs w:val="21"/>
              </w:rPr>
            </w:pPr>
            <w:r>
              <w:rPr>
                <w:rFonts w:asciiTheme="minorEastAsia" w:eastAsiaTheme="minorEastAsia" w:hAnsiTheme="minorEastAsia" w:hint="eastAsia"/>
                <w:sz w:val="21"/>
                <w:szCs w:val="21"/>
              </w:rPr>
              <w:t>・スキンケアに関する小話が用意され、自然な流れで情報提供されていた。</w:t>
            </w:r>
          </w:p>
          <w:p w:rsidR="00062BAE" w:rsidRDefault="00062BAE">
            <w:pPr>
              <w:rPr>
                <w:rFonts w:asciiTheme="minorEastAsia" w:eastAsiaTheme="minorEastAsia" w:hAnsiTheme="minorEastAsia"/>
                <w:sz w:val="21"/>
                <w:szCs w:val="21"/>
              </w:rPr>
            </w:pPr>
            <w:r>
              <w:rPr>
                <w:rFonts w:asciiTheme="minorEastAsia" w:eastAsiaTheme="minorEastAsia" w:hAnsiTheme="minorEastAsia" w:hint="eastAsia"/>
                <w:sz w:val="21"/>
                <w:szCs w:val="21"/>
              </w:rPr>
              <w:t>・ファンデーションの塗り方等は、指に手を添えながら伝えていた。</w:t>
            </w:r>
          </w:p>
          <w:p w:rsidR="00062BAE" w:rsidRDefault="00062BAE">
            <w:pPr>
              <w:rPr>
                <w:rFonts w:asciiTheme="minorEastAsia" w:eastAsiaTheme="minorEastAsia" w:hAnsiTheme="minorEastAsia"/>
                <w:sz w:val="21"/>
                <w:szCs w:val="21"/>
              </w:rPr>
            </w:pPr>
            <w:r>
              <w:rPr>
                <w:rFonts w:asciiTheme="minorEastAsia" w:eastAsiaTheme="minorEastAsia" w:hAnsiTheme="minorEastAsia" w:hint="eastAsia"/>
                <w:sz w:val="21"/>
                <w:szCs w:val="21"/>
              </w:rPr>
              <w:t>・来年度から視覚障害の男性向け身だしなみセミナーを展開するとのこと。</w:t>
            </w:r>
          </w:p>
          <w:p w:rsidR="00062BAE" w:rsidRPr="00B07880" w:rsidRDefault="00062BAE" w:rsidP="00B07880">
            <w:pPr>
              <w:jc w:val="left"/>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・継続することで、セミナーや商品が新たに開発され、BFと事業のリンクがうまくマッチングされている。（桑波田）</w:t>
            </w:r>
          </w:p>
        </w:tc>
      </w:tr>
    </w:tbl>
    <w:p w:rsidR="00062BAE" w:rsidRDefault="00062BAE" w:rsidP="00062BAE">
      <w:pPr>
        <w:rPr>
          <w:rFonts w:asciiTheme="minorEastAsia" w:eastAsiaTheme="minorEastAsia" w:hAnsiTheme="minorEastAsia"/>
          <w:sz w:val="21"/>
          <w:szCs w:val="21"/>
        </w:rPr>
      </w:pPr>
    </w:p>
    <w:p w:rsidR="00A453E9" w:rsidRDefault="00A453E9"/>
    <w:sectPr w:rsidR="00A453E9" w:rsidSect="00B0788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EE1" w:rsidRDefault="00C00EE1" w:rsidP="00C00EE1">
      <w:r>
        <w:separator/>
      </w:r>
    </w:p>
  </w:endnote>
  <w:endnote w:type="continuationSeparator" w:id="0">
    <w:p w:rsidR="00C00EE1" w:rsidRDefault="00C00EE1" w:rsidP="00C0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EE1" w:rsidRDefault="00C00EE1" w:rsidP="00C00EE1">
      <w:r>
        <w:separator/>
      </w:r>
    </w:p>
  </w:footnote>
  <w:footnote w:type="continuationSeparator" w:id="0">
    <w:p w:rsidR="00C00EE1" w:rsidRDefault="00C00EE1" w:rsidP="00C00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AE"/>
    <w:rsid w:val="00062BAE"/>
    <w:rsid w:val="002948EC"/>
    <w:rsid w:val="00380082"/>
    <w:rsid w:val="00444341"/>
    <w:rsid w:val="00644E98"/>
    <w:rsid w:val="00866FD3"/>
    <w:rsid w:val="008969A3"/>
    <w:rsid w:val="009E5C2E"/>
    <w:rsid w:val="00A453E9"/>
    <w:rsid w:val="00B07880"/>
    <w:rsid w:val="00C00EE1"/>
    <w:rsid w:val="00C7724A"/>
    <w:rsid w:val="00DD0666"/>
    <w:rsid w:val="00ED2A7C"/>
    <w:rsid w:val="00EF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691B5D7-3B64-47FF-96C0-9027581C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BAE"/>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062BAE"/>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062BAE"/>
    <w:rPr>
      <w:rFonts w:ascii="ＭＳ ゴシック" w:eastAsia="ＭＳ ゴシック" w:hAnsi="Courier New" w:cs="Courier New"/>
      <w:sz w:val="20"/>
      <w:szCs w:val="21"/>
    </w:rPr>
  </w:style>
  <w:style w:type="paragraph" w:styleId="a5">
    <w:name w:val="List Paragraph"/>
    <w:basedOn w:val="a"/>
    <w:uiPriority w:val="34"/>
    <w:qFormat/>
    <w:rsid w:val="00062BAE"/>
    <w:pPr>
      <w:ind w:leftChars="400" w:left="840"/>
    </w:pPr>
  </w:style>
  <w:style w:type="paragraph" w:styleId="a6">
    <w:name w:val="header"/>
    <w:basedOn w:val="a"/>
    <w:link w:val="a7"/>
    <w:uiPriority w:val="99"/>
    <w:unhideWhenUsed/>
    <w:rsid w:val="00C00EE1"/>
    <w:pPr>
      <w:tabs>
        <w:tab w:val="center" w:pos="4252"/>
        <w:tab w:val="right" w:pos="8504"/>
      </w:tabs>
      <w:snapToGrid w:val="0"/>
    </w:pPr>
  </w:style>
  <w:style w:type="character" w:customStyle="1" w:styleId="a7">
    <w:name w:val="ヘッダー (文字)"/>
    <w:basedOn w:val="a0"/>
    <w:link w:val="a6"/>
    <w:uiPriority w:val="99"/>
    <w:rsid w:val="00C00EE1"/>
    <w:rPr>
      <w:rFonts w:ascii="ＭＳ 明朝" w:eastAsia="ＭＳ 明朝" w:hAnsi="Century" w:cs="Times New Roman"/>
      <w:sz w:val="24"/>
    </w:rPr>
  </w:style>
  <w:style w:type="paragraph" w:styleId="a8">
    <w:name w:val="footer"/>
    <w:basedOn w:val="a"/>
    <w:link w:val="a9"/>
    <w:uiPriority w:val="99"/>
    <w:unhideWhenUsed/>
    <w:rsid w:val="00C00EE1"/>
    <w:pPr>
      <w:tabs>
        <w:tab w:val="center" w:pos="4252"/>
        <w:tab w:val="right" w:pos="8504"/>
      </w:tabs>
      <w:snapToGrid w:val="0"/>
    </w:pPr>
  </w:style>
  <w:style w:type="character" w:customStyle="1" w:styleId="a9">
    <w:name w:val="フッター (文字)"/>
    <w:basedOn w:val="a0"/>
    <w:link w:val="a8"/>
    <w:uiPriority w:val="99"/>
    <w:rsid w:val="00C00EE1"/>
    <w:rPr>
      <w:rFonts w:ascii="ＭＳ 明朝"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196</Words>
  <Characters>1118</Characters>
  <Application>Microsoft Office Word</Application>
  <DocSecurity>0</DocSecurity>
  <Lines>9</Lines>
  <Paragraphs>2</Paragraphs>
  <ScaleCrop>false</ScaleCrop>
  <Company>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2019-03-26T07:06:00Z</dcterms:created>
  <dcterms:modified xsi:type="dcterms:W3CDTF">2019-03-27T02:57:00Z</dcterms:modified>
</cp:coreProperties>
</file>