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DC" w:rsidRPr="002C0C5C" w:rsidRDefault="00986F56" w:rsidP="00D01CE9">
      <w:pPr>
        <w:ind w:leftChars="100" w:left="227"/>
        <w:rPr>
          <w:rFonts w:hAnsi="ＭＳ 明朝" w:cs="Times New Roman"/>
          <w:sz w:val="21"/>
          <w:szCs w:val="21"/>
        </w:rPr>
      </w:pPr>
      <w:r>
        <w:rPr>
          <w:rFonts w:hAnsi="ＭＳ 明朝" w:hint="eastAsia"/>
          <w:noProof/>
          <w:sz w:val="21"/>
          <w:szCs w:val="21"/>
        </w:rPr>
        <w:pict>
          <v:shapetype id="_x0000_t202" coordsize="21600,21600" o:spt="202" path="m,l,21600r21600,l21600,xe">
            <v:stroke joinstyle="miter"/>
            <v:path gradientshapeok="t" o:connecttype="rect"/>
          </v:shapetype>
          <v:shape id="_x0000_s1026" type="#_x0000_t202" style="position:absolute;left:0;text-align:left;margin-left:394.05pt;margin-top:-19.95pt;width:73.5pt;height:18.75pt;z-index:251658240">
            <v:textbox inset="5.85pt,.7pt,5.85pt,.7pt">
              <w:txbxContent>
                <w:p w:rsidR="00986F56" w:rsidRPr="00F520BF" w:rsidRDefault="00986F56" w:rsidP="00986F56">
                  <w:pPr>
                    <w:jc w:val="center"/>
                    <w:rPr>
                      <w:rFonts w:ascii="ＭＳ ゴシック" w:eastAsia="ＭＳ ゴシック" w:hAnsi="ＭＳ ゴシック"/>
                    </w:rPr>
                  </w:pPr>
                  <w:r w:rsidRPr="00F520BF">
                    <w:rPr>
                      <w:rFonts w:ascii="ＭＳ ゴシック" w:eastAsia="ＭＳ ゴシック" w:hAnsi="ＭＳ ゴシック" w:hint="eastAsia"/>
                    </w:rPr>
                    <w:t>資料</w:t>
                  </w:r>
                  <w:r>
                    <w:rPr>
                      <w:rFonts w:ascii="ＭＳ ゴシック" w:eastAsia="ＭＳ ゴシック" w:hAnsi="ＭＳ ゴシック" w:hint="eastAsia"/>
                    </w:rPr>
                    <w:t>３</w:t>
                  </w:r>
                </w:p>
              </w:txbxContent>
            </v:textbox>
          </v:shape>
        </w:pict>
      </w:r>
      <w:r w:rsidR="006B51DC" w:rsidRPr="002C0C5C">
        <w:rPr>
          <w:rFonts w:hAnsi="ＭＳ 明朝" w:hint="eastAsia"/>
          <w:sz w:val="21"/>
          <w:szCs w:val="21"/>
        </w:rPr>
        <w:t>（様式１）</w:t>
      </w:r>
    </w:p>
    <w:p w:rsidR="006B51DC" w:rsidRPr="002C0C5C" w:rsidRDefault="006B51DC" w:rsidP="006F16D3">
      <w:pPr>
        <w:ind w:leftChars="100" w:left="227" w:firstLineChars="3300" w:firstLine="6493"/>
        <w:rPr>
          <w:rFonts w:hAnsi="ＭＳ 明朝" w:cs="Times New Roman"/>
          <w:sz w:val="21"/>
          <w:szCs w:val="21"/>
        </w:rPr>
      </w:pPr>
    </w:p>
    <w:p w:rsidR="006B51DC" w:rsidRPr="00E323A9" w:rsidRDefault="006B51DC" w:rsidP="006F16D3">
      <w:pPr>
        <w:ind w:leftChars="100" w:left="227"/>
        <w:jc w:val="center"/>
        <w:rPr>
          <w:rFonts w:hAnsi="ＭＳ 明朝" w:cs="Times New Roman"/>
          <w:sz w:val="28"/>
          <w:szCs w:val="28"/>
        </w:rPr>
      </w:pPr>
      <w:r w:rsidRPr="00E323A9">
        <w:rPr>
          <w:rFonts w:hAnsi="ＭＳ 明朝" w:hint="eastAsia"/>
          <w:sz w:val="28"/>
          <w:szCs w:val="28"/>
        </w:rPr>
        <w:t>バリアフリーの街づくり取組み推進状況モニタリング現地確認結果報告書</w:t>
      </w:r>
    </w:p>
    <w:p w:rsidR="006B51DC" w:rsidRPr="002C0C5C" w:rsidRDefault="006B51DC" w:rsidP="006F16D3">
      <w:pPr>
        <w:ind w:leftChars="100" w:left="227"/>
        <w:jc w:val="center"/>
        <w:rPr>
          <w:rFonts w:ascii="ＭＳ ゴシック" w:eastAsia="ＭＳ ゴシック" w:hAnsi="ＭＳ ゴシック" w:cs="Times New Roman"/>
          <w:sz w:val="21"/>
          <w:szCs w:val="21"/>
        </w:rPr>
      </w:pPr>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2"/>
        <w:gridCol w:w="142"/>
        <w:gridCol w:w="7796"/>
      </w:tblGrid>
      <w:tr w:rsidR="006B51DC" w:rsidRPr="00BD33A7">
        <w:trPr>
          <w:trHeight w:hRule="exact" w:val="567"/>
        </w:trPr>
        <w:tc>
          <w:tcPr>
            <w:tcW w:w="1724" w:type="dxa"/>
            <w:gridSpan w:val="2"/>
            <w:vAlign w:val="center"/>
          </w:tcPr>
          <w:p w:rsidR="006B51DC" w:rsidRPr="00BD33A7" w:rsidRDefault="006B51DC" w:rsidP="00965130">
            <w:pPr>
              <w:rPr>
                <w:rFonts w:hAnsi="ＭＳ 明朝" w:cs="Times New Roman"/>
              </w:rPr>
            </w:pPr>
            <w:r w:rsidRPr="00BD33A7">
              <w:rPr>
                <w:rFonts w:hAnsi="ＭＳ 明朝" w:hint="eastAsia"/>
              </w:rPr>
              <w:t>対象事例名</w:t>
            </w:r>
          </w:p>
        </w:tc>
        <w:tc>
          <w:tcPr>
            <w:tcW w:w="7796" w:type="dxa"/>
            <w:vAlign w:val="center"/>
          </w:tcPr>
          <w:p w:rsidR="006B51DC" w:rsidRPr="00BD33A7" w:rsidRDefault="006B51DC" w:rsidP="00E75B3D">
            <w:pPr>
              <w:rPr>
                <w:rFonts w:hAnsi="ＭＳ 明朝" w:cs="Times New Roman"/>
              </w:rPr>
            </w:pPr>
            <w:r>
              <w:rPr>
                <w:rFonts w:hAnsi="ＭＳ 明朝"/>
              </w:rPr>
              <w:t>Music of Mind</w:t>
            </w:r>
          </w:p>
        </w:tc>
      </w:tr>
      <w:tr w:rsidR="006B51DC" w:rsidRPr="00BD33A7">
        <w:trPr>
          <w:trHeight w:hRule="exact" w:val="567"/>
        </w:trPr>
        <w:tc>
          <w:tcPr>
            <w:tcW w:w="1724" w:type="dxa"/>
            <w:gridSpan w:val="2"/>
            <w:vAlign w:val="center"/>
          </w:tcPr>
          <w:p w:rsidR="006B51DC" w:rsidRPr="00BD33A7" w:rsidRDefault="006B51DC" w:rsidP="00965130">
            <w:pPr>
              <w:rPr>
                <w:rFonts w:hAnsi="ＭＳ 明朝" w:cs="Times New Roman"/>
              </w:rPr>
            </w:pPr>
            <w:r w:rsidRPr="00BD33A7">
              <w:rPr>
                <w:rFonts w:hAnsi="ＭＳ 明朝" w:hint="eastAsia"/>
              </w:rPr>
              <w:t>対象団体名</w:t>
            </w:r>
          </w:p>
        </w:tc>
        <w:tc>
          <w:tcPr>
            <w:tcW w:w="7796" w:type="dxa"/>
            <w:vAlign w:val="center"/>
          </w:tcPr>
          <w:p w:rsidR="006B51DC" w:rsidRPr="00BD33A7" w:rsidRDefault="006B51DC" w:rsidP="00965130">
            <w:pPr>
              <w:rPr>
                <w:rFonts w:hAnsi="ＭＳ 明朝" w:cs="Times New Roman"/>
              </w:rPr>
            </w:pPr>
            <w:r>
              <w:rPr>
                <w:rFonts w:hAnsi="ＭＳ 明朝" w:hint="eastAsia"/>
              </w:rPr>
              <w:t xml:space="preserve">特定非営利法人　</w:t>
            </w:r>
            <w:r>
              <w:rPr>
                <w:rFonts w:hAnsi="ＭＳ 明朝"/>
              </w:rPr>
              <w:t>Music of Mind</w:t>
            </w:r>
          </w:p>
        </w:tc>
      </w:tr>
      <w:tr w:rsidR="006B51DC" w:rsidRPr="00BD33A7">
        <w:trPr>
          <w:trHeight w:hRule="exact" w:val="567"/>
        </w:trPr>
        <w:tc>
          <w:tcPr>
            <w:tcW w:w="1724" w:type="dxa"/>
            <w:gridSpan w:val="2"/>
            <w:vAlign w:val="center"/>
          </w:tcPr>
          <w:p w:rsidR="006B51DC" w:rsidRPr="00BD33A7" w:rsidRDefault="006B51DC" w:rsidP="00965130">
            <w:pPr>
              <w:rPr>
                <w:rFonts w:hAnsi="ＭＳ 明朝" w:cs="Times New Roman"/>
              </w:rPr>
            </w:pPr>
            <w:r w:rsidRPr="00BD33A7">
              <w:rPr>
                <w:rFonts w:hAnsi="ＭＳ 明朝" w:hint="eastAsia"/>
              </w:rPr>
              <w:t>現地確認日時</w:t>
            </w:r>
          </w:p>
        </w:tc>
        <w:tc>
          <w:tcPr>
            <w:tcW w:w="7796" w:type="dxa"/>
            <w:vAlign w:val="center"/>
          </w:tcPr>
          <w:p w:rsidR="006B51DC" w:rsidRPr="00BD33A7" w:rsidRDefault="006B51DC" w:rsidP="00907462">
            <w:pPr>
              <w:rPr>
                <w:rFonts w:hAnsi="ＭＳ 明朝" w:cs="Times New Roman"/>
              </w:rPr>
            </w:pPr>
            <w:r>
              <w:rPr>
                <w:rFonts w:hAnsi="ＭＳ 明朝"/>
              </w:rPr>
              <w:t>2018</w:t>
            </w:r>
            <w:r w:rsidRPr="00BD33A7">
              <w:rPr>
                <w:rFonts w:hAnsi="ＭＳ 明朝" w:hint="eastAsia"/>
              </w:rPr>
              <w:t>年</w:t>
            </w:r>
            <w:r>
              <w:rPr>
                <w:rFonts w:hAnsi="ＭＳ 明朝"/>
              </w:rPr>
              <w:t>2</w:t>
            </w:r>
            <w:r w:rsidRPr="00BD33A7">
              <w:rPr>
                <w:rFonts w:hAnsi="ＭＳ 明朝" w:hint="eastAsia"/>
              </w:rPr>
              <w:t>月</w:t>
            </w:r>
            <w:r>
              <w:rPr>
                <w:rFonts w:hAnsi="ＭＳ 明朝"/>
              </w:rPr>
              <w:t>23</w:t>
            </w:r>
            <w:r w:rsidRPr="00BD33A7">
              <w:rPr>
                <w:rFonts w:hAnsi="ＭＳ 明朝" w:hint="eastAsia"/>
              </w:rPr>
              <w:t>日（</w:t>
            </w:r>
            <w:r>
              <w:rPr>
                <w:rFonts w:hAnsi="ＭＳ 明朝" w:hint="eastAsia"/>
              </w:rPr>
              <w:t>金</w:t>
            </w:r>
            <w:r w:rsidRPr="00BD33A7">
              <w:rPr>
                <w:rFonts w:hAnsi="ＭＳ 明朝" w:hint="eastAsia"/>
              </w:rPr>
              <w:t>）</w:t>
            </w:r>
            <w:r>
              <w:rPr>
                <w:rFonts w:hAnsi="ＭＳ 明朝"/>
              </w:rPr>
              <w:t>12</w:t>
            </w:r>
            <w:r w:rsidRPr="00BD33A7">
              <w:rPr>
                <w:rFonts w:hAnsi="ＭＳ 明朝" w:hint="eastAsia"/>
              </w:rPr>
              <w:t>：</w:t>
            </w:r>
            <w:r>
              <w:rPr>
                <w:rFonts w:hAnsi="ＭＳ 明朝"/>
              </w:rPr>
              <w:t>30</w:t>
            </w:r>
            <w:r w:rsidRPr="00BD33A7">
              <w:rPr>
                <w:rFonts w:hAnsi="ＭＳ 明朝" w:hint="eastAsia"/>
              </w:rPr>
              <w:t xml:space="preserve">　～　</w:t>
            </w:r>
            <w:r>
              <w:rPr>
                <w:rFonts w:hAnsi="ＭＳ 明朝"/>
              </w:rPr>
              <w:t>14</w:t>
            </w:r>
            <w:r w:rsidRPr="00BD33A7">
              <w:rPr>
                <w:rFonts w:hAnsi="ＭＳ 明朝" w:hint="eastAsia"/>
              </w:rPr>
              <w:t>：</w:t>
            </w:r>
            <w:r>
              <w:rPr>
                <w:rFonts w:hAnsi="ＭＳ 明朝"/>
              </w:rPr>
              <w:t>30</w:t>
            </w:r>
          </w:p>
        </w:tc>
      </w:tr>
      <w:tr w:rsidR="006B51DC" w:rsidRPr="00BD33A7">
        <w:trPr>
          <w:trHeight w:hRule="exact" w:val="567"/>
        </w:trPr>
        <w:tc>
          <w:tcPr>
            <w:tcW w:w="1724" w:type="dxa"/>
            <w:gridSpan w:val="2"/>
            <w:vMerge w:val="restart"/>
            <w:vAlign w:val="center"/>
          </w:tcPr>
          <w:p w:rsidR="006B51DC" w:rsidRPr="00BD33A7" w:rsidRDefault="006B51DC" w:rsidP="00965130">
            <w:pPr>
              <w:rPr>
                <w:rFonts w:hAnsi="ＭＳ 明朝" w:cs="Times New Roman"/>
              </w:rPr>
            </w:pPr>
            <w:r w:rsidRPr="00BD33A7">
              <w:rPr>
                <w:rFonts w:hAnsi="ＭＳ 明朝" w:hint="eastAsia"/>
              </w:rPr>
              <w:t>モニタリング</w:t>
            </w:r>
          </w:p>
          <w:p w:rsidR="006B51DC" w:rsidRPr="00BD33A7" w:rsidRDefault="006B51DC" w:rsidP="00965130">
            <w:pPr>
              <w:rPr>
                <w:rFonts w:hAnsi="ＭＳ 明朝" w:cs="Times New Roman"/>
              </w:rPr>
            </w:pPr>
            <w:r w:rsidRPr="00BD33A7">
              <w:rPr>
                <w:rFonts w:hAnsi="ＭＳ 明朝" w:hint="eastAsia"/>
              </w:rPr>
              <w:t>グループ</w:t>
            </w:r>
          </w:p>
        </w:tc>
        <w:tc>
          <w:tcPr>
            <w:tcW w:w="7796" w:type="dxa"/>
            <w:vAlign w:val="center"/>
          </w:tcPr>
          <w:p w:rsidR="006B51DC" w:rsidRPr="00BD33A7" w:rsidRDefault="006B51DC" w:rsidP="00602181">
            <w:pPr>
              <w:rPr>
                <w:rFonts w:hAnsi="ＭＳ 明朝" w:cs="Times New Roman"/>
              </w:rPr>
            </w:pPr>
            <w:r w:rsidRPr="00BD33A7">
              <w:rPr>
                <w:rFonts w:hAnsi="ＭＳ 明朝" w:hint="eastAsia"/>
              </w:rPr>
              <w:t>〔リーダー名〕</w:t>
            </w:r>
            <w:r w:rsidR="00DA35F2">
              <w:rPr>
                <w:rFonts w:hAnsi="ＭＳ 明朝" w:hint="eastAsia"/>
              </w:rPr>
              <w:t>斉藤委員</w:t>
            </w:r>
          </w:p>
        </w:tc>
      </w:tr>
      <w:tr w:rsidR="006B51DC" w:rsidRPr="00BD33A7">
        <w:trPr>
          <w:trHeight w:hRule="exact" w:val="722"/>
        </w:trPr>
        <w:tc>
          <w:tcPr>
            <w:tcW w:w="1724" w:type="dxa"/>
            <w:gridSpan w:val="2"/>
            <w:vMerge/>
            <w:vAlign w:val="center"/>
          </w:tcPr>
          <w:p w:rsidR="006B51DC" w:rsidRPr="00BD33A7" w:rsidRDefault="006B51DC" w:rsidP="00965130">
            <w:pPr>
              <w:rPr>
                <w:rFonts w:hAnsi="ＭＳ 明朝" w:cs="Times New Roman"/>
              </w:rPr>
            </w:pPr>
          </w:p>
        </w:tc>
        <w:tc>
          <w:tcPr>
            <w:tcW w:w="7796" w:type="dxa"/>
          </w:tcPr>
          <w:p w:rsidR="006B51DC" w:rsidRPr="00BD33A7" w:rsidRDefault="006B51DC" w:rsidP="00965130">
            <w:pPr>
              <w:rPr>
                <w:rFonts w:hAnsi="ＭＳ 明朝" w:cs="Times New Roman"/>
              </w:rPr>
            </w:pPr>
            <w:r w:rsidRPr="00BD33A7">
              <w:rPr>
                <w:rFonts w:hAnsi="ＭＳ 明朝" w:hint="eastAsia"/>
              </w:rPr>
              <w:t>〔メンバー名〕</w:t>
            </w:r>
            <w:r w:rsidR="00DA35F2">
              <w:rPr>
                <w:rFonts w:hAnsi="ＭＳ 明朝" w:hint="eastAsia"/>
              </w:rPr>
              <w:t>桑波田委員</w:t>
            </w:r>
          </w:p>
        </w:tc>
      </w:tr>
      <w:tr w:rsidR="006B51DC" w:rsidRPr="00BD33A7">
        <w:trPr>
          <w:trHeight w:hRule="exact" w:val="567"/>
        </w:trPr>
        <w:tc>
          <w:tcPr>
            <w:tcW w:w="9520" w:type="dxa"/>
            <w:gridSpan w:val="3"/>
            <w:vAlign w:val="center"/>
          </w:tcPr>
          <w:p w:rsidR="006B51DC" w:rsidRPr="00BD33A7" w:rsidRDefault="006B51DC" w:rsidP="00BD33A7">
            <w:pPr>
              <w:jc w:val="center"/>
              <w:rPr>
                <w:rFonts w:hAnsi="ＭＳ 明朝" w:cs="Times New Roman"/>
              </w:rPr>
            </w:pPr>
            <w:r w:rsidRPr="00BD33A7">
              <w:rPr>
                <w:rFonts w:hAnsi="ＭＳ 明朝" w:hint="eastAsia"/>
              </w:rPr>
              <w:t>検　　証　　項　　目</w:t>
            </w:r>
          </w:p>
        </w:tc>
      </w:tr>
      <w:tr w:rsidR="006B51DC" w:rsidRPr="00BD33A7" w:rsidTr="00D01CE9">
        <w:trPr>
          <w:trHeight w:hRule="exact" w:val="8571"/>
        </w:trPr>
        <w:tc>
          <w:tcPr>
            <w:tcW w:w="1582" w:type="dxa"/>
            <w:vAlign w:val="center"/>
          </w:tcPr>
          <w:p w:rsidR="006B51DC" w:rsidRPr="00BD33A7" w:rsidRDefault="006B51DC" w:rsidP="00BD33A7">
            <w:pPr>
              <w:jc w:val="center"/>
              <w:rPr>
                <w:rFonts w:hAnsi="ＭＳ 明朝" w:cs="Times New Roman"/>
              </w:rPr>
            </w:pPr>
            <w:r w:rsidRPr="00986F56">
              <w:rPr>
                <w:rFonts w:hAnsi="ＭＳ 明朝" w:hint="eastAsia"/>
                <w:spacing w:val="90"/>
                <w:kern w:val="0"/>
                <w:fitText w:val="1135" w:id="1667007744"/>
              </w:rPr>
              <w:t>先進</w:t>
            </w:r>
            <w:r w:rsidRPr="00986F56">
              <w:rPr>
                <w:rFonts w:hAnsi="ＭＳ 明朝" w:hint="eastAsia"/>
                <w:spacing w:val="22"/>
                <w:kern w:val="0"/>
                <w:fitText w:val="1135" w:id="1667007744"/>
              </w:rPr>
              <w:t>性</w:t>
            </w:r>
          </w:p>
        </w:tc>
        <w:tc>
          <w:tcPr>
            <w:tcW w:w="7938" w:type="dxa"/>
            <w:gridSpan w:val="2"/>
            <w:vAlign w:val="center"/>
          </w:tcPr>
          <w:p w:rsidR="006B51DC" w:rsidRDefault="006B51DC" w:rsidP="00396A81">
            <w:pPr>
              <w:rPr>
                <w:rFonts w:hAnsi="ＭＳ 明朝" w:cs="Times New Roman"/>
              </w:rPr>
            </w:pPr>
            <w:r>
              <w:rPr>
                <w:rFonts w:hAnsi="ＭＳ 明朝" w:hint="eastAsia"/>
              </w:rPr>
              <w:t>（総括）「</w:t>
            </w:r>
            <w:r>
              <w:rPr>
                <w:rFonts w:hAnsi="ＭＳ 明朝"/>
              </w:rPr>
              <w:t>Music</w:t>
            </w:r>
            <w:r>
              <w:rPr>
                <w:rFonts w:hAnsi="ＭＳ 明朝" w:hint="eastAsia"/>
              </w:rPr>
              <w:t xml:space="preserve">　</w:t>
            </w:r>
            <w:r>
              <w:rPr>
                <w:rFonts w:hAnsi="ＭＳ 明朝"/>
              </w:rPr>
              <w:t>of</w:t>
            </w:r>
            <w:r>
              <w:rPr>
                <w:rFonts w:hAnsi="ＭＳ 明朝" w:hint="eastAsia"/>
              </w:rPr>
              <w:t xml:space="preserve">　</w:t>
            </w:r>
            <w:r>
              <w:rPr>
                <w:rFonts w:hAnsi="ＭＳ 明朝"/>
              </w:rPr>
              <w:t>Mind</w:t>
            </w:r>
            <w:r>
              <w:rPr>
                <w:rFonts w:hAnsi="ＭＳ 明朝" w:hint="eastAsia"/>
              </w:rPr>
              <w:t>」では、従来の「就労継続支援</w:t>
            </w:r>
            <w:r>
              <w:rPr>
                <w:rFonts w:hAnsi="ＭＳ 明朝"/>
              </w:rPr>
              <w:t>B</w:t>
            </w:r>
            <w:r>
              <w:rPr>
                <w:rFonts w:hAnsi="ＭＳ 明朝" w:hint="eastAsia"/>
              </w:rPr>
              <w:t>型事業所」の事業活動の枠にとらわれず、音楽活動を中心に、まず利用者自身が楽しみ、利用者一人ひとりの能力を見つけだすことに重点をおいた事業活動を行っている。具体的には、活動拠点である「</w:t>
            </w:r>
            <w:r>
              <w:rPr>
                <w:rFonts w:hAnsi="ＭＳ 明朝"/>
              </w:rPr>
              <w:t>Live Cafe</w:t>
            </w:r>
            <w:r>
              <w:rPr>
                <w:rFonts w:hAnsi="ＭＳ 明朝" w:hint="eastAsia"/>
              </w:rPr>
              <w:t>」において利用者によるライブ演奏（サロンコンサート）を行い、同時にそこでは利用者の作る料理が提供される。（利用者によるカフェの営業と調理の実施）</w:t>
            </w:r>
          </w:p>
          <w:p w:rsidR="006B51DC" w:rsidRDefault="006B51DC" w:rsidP="006B51DC">
            <w:pPr>
              <w:ind w:firstLineChars="100" w:firstLine="227"/>
              <w:rPr>
                <w:rFonts w:hAnsi="ＭＳ 明朝" w:cs="Times New Roman"/>
              </w:rPr>
            </w:pPr>
            <w:r>
              <w:rPr>
                <w:rFonts w:hAnsi="ＭＳ 明朝" w:hint="eastAsia"/>
              </w:rPr>
              <w:t>こうしたカフェの運営を通し、誰もが同じ気持ちで、心に隔たりを持つことなく、一緒になって楽しく過ごす場（音楽演奏とおいしい食事）を提供している。</w:t>
            </w:r>
          </w:p>
          <w:p w:rsidR="006B51DC" w:rsidRDefault="006B51DC" w:rsidP="006B51DC">
            <w:pPr>
              <w:ind w:firstLineChars="100" w:firstLine="227"/>
              <w:rPr>
                <w:rFonts w:hAnsi="ＭＳ 明朝" w:cs="Times New Roman"/>
              </w:rPr>
            </w:pPr>
            <w:r>
              <w:rPr>
                <w:rFonts w:hAnsi="ＭＳ 明朝" w:hint="eastAsia"/>
              </w:rPr>
              <w:t>こうした取り組みは、当初、前例がないため行政の理解が得られにくかったそうだが、その後の活動の積み重ねで認知度が進んだとのことである。</w:t>
            </w:r>
          </w:p>
          <w:p w:rsidR="006B51DC" w:rsidRDefault="006B51DC" w:rsidP="006B51DC">
            <w:pPr>
              <w:ind w:firstLineChars="100" w:firstLine="227"/>
              <w:rPr>
                <w:rFonts w:hAnsi="ＭＳ 明朝" w:cs="Times New Roman"/>
              </w:rPr>
            </w:pPr>
            <w:r>
              <w:rPr>
                <w:rFonts w:hAnsi="ＭＳ 明朝" w:hint="eastAsia"/>
              </w:rPr>
              <w:t>こうした新たな挑戦は、まさに先進的な事業活動として高く評価される。</w:t>
            </w:r>
          </w:p>
          <w:p w:rsidR="006B51DC" w:rsidRPr="00D36161" w:rsidRDefault="006B51DC" w:rsidP="006B51DC">
            <w:pPr>
              <w:ind w:firstLineChars="100" w:firstLine="227"/>
              <w:rPr>
                <w:rFonts w:hAnsi="ＭＳ 明朝" w:cs="Times New Roman"/>
              </w:rPr>
            </w:pPr>
          </w:p>
          <w:p w:rsidR="006B51DC" w:rsidRPr="00BD33A7" w:rsidRDefault="006B51DC" w:rsidP="00965130">
            <w:pPr>
              <w:rPr>
                <w:rFonts w:hAnsi="ＭＳ 明朝" w:cs="Times New Roman"/>
              </w:rPr>
            </w:pPr>
            <w:r>
              <w:rPr>
                <w:rFonts w:hAnsi="ＭＳ 明朝" w:hint="eastAsia"/>
              </w:rPr>
              <w:t>「委員コメント」：</w:t>
            </w:r>
            <w:r w:rsidRPr="00E75B3D">
              <w:rPr>
                <w:rFonts w:hAnsi="ＭＳ 明朝" w:hint="eastAsia"/>
              </w:rPr>
              <w:t>サークル活動でもボランティア活動でもなく、音楽を仕事とする自立支援（プロの音楽家を育成する）活動と、その活動を支えるためのカフェ運営やグッズ製作販売という事業形態を、就労支援事業の形態で実現しようとしている点は、とても独自で先進的な活動です。しかし先進的な活動であることで、既存の事業体からは受け入れられず、情報交換さえままならいとのことです。孤立してしまわないように、地域や行政によるサポートが求められていると感じました。</w:t>
            </w:r>
          </w:p>
        </w:tc>
      </w:tr>
      <w:tr w:rsidR="006B51DC" w:rsidRPr="00BD33A7" w:rsidTr="00D01CE9">
        <w:trPr>
          <w:trHeight w:hRule="exact" w:val="7523"/>
        </w:trPr>
        <w:tc>
          <w:tcPr>
            <w:tcW w:w="1582" w:type="dxa"/>
            <w:vAlign w:val="center"/>
          </w:tcPr>
          <w:p w:rsidR="006B51DC" w:rsidRPr="00BD33A7" w:rsidRDefault="006B51DC" w:rsidP="00BD33A7">
            <w:pPr>
              <w:jc w:val="center"/>
              <w:rPr>
                <w:rFonts w:hAnsi="ＭＳ 明朝" w:cs="Times New Roman"/>
              </w:rPr>
            </w:pPr>
            <w:r w:rsidRPr="00986F56">
              <w:rPr>
                <w:rFonts w:hAnsi="ＭＳ 明朝" w:hint="eastAsia"/>
                <w:spacing w:val="90"/>
                <w:kern w:val="0"/>
                <w:fitText w:val="1135" w:id="1667007744"/>
              </w:rPr>
              <w:lastRenderedPageBreak/>
              <w:t>共感</w:t>
            </w:r>
            <w:r w:rsidRPr="00986F56">
              <w:rPr>
                <w:rFonts w:hAnsi="ＭＳ 明朝" w:hint="eastAsia"/>
                <w:spacing w:val="22"/>
                <w:kern w:val="0"/>
                <w:fitText w:val="1135" w:id="1667007744"/>
              </w:rPr>
              <w:t>性</w:t>
            </w:r>
          </w:p>
        </w:tc>
        <w:tc>
          <w:tcPr>
            <w:tcW w:w="7938" w:type="dxa"/>
            <w:gridSpan w:val="2"/>
            <w:vAlign w:val="center"/>
          </w:tcPr>
          <w:p w:rsidR="006B51DC" w:rsidRDefault="006B51DC" w:rsidP="00D342A2">
            <w:pPr>
              <w:rPr>
                <w:rFonts w:hAnsi="ＭＳ 明朝" w:cs="Times New Roman"/>
              </w:rPr>
            </w:pPr>
            <w:r>
              <w:rPr>
                <w:rFonts w:hAnsi="ＭＳ 明朝" w:hint="eastAsia"/>
              </w:rPr>
              <w:t>（総括）この事業所の活動目標は、「ここは知的障がい者の、音楽、おいしい料理、ファンシー雑貨があふれるコミュニティサロンです。毎日楽しく歌ったり、皆さんに愛される雑貨を作ったりして過しています。」とされている。</w:t>
            </w:r>
          </w:p>
          <w:p w:rsidR="006B51DC" w:rsidRDefault="006B51DC" w:rsidP="006B51DC">
            <w:pPr>
              <w:ind w:firstLineChars="100" w:firstLine="227"/>
              <w:rPr>
                <w:rFonts w:hAnsi="ＭＳ 明朝" w:cs="Times New Roman"/>
              </w:rPr>
            </w:pPr>
            <w:r>
              <w:rPr>
                <w:rFonts w:hAnsi="ＭＳ 明朝" w:hint="eastAsia"/>
              </w:rPr>
              <w:t>この目標には、障がいの有無に拘らず、また障がいがあってもその人一人ひとりの個性（人権）を尊重し、日々の生活を充実したいといった運営者の意志が強く伝わってくる。</w:t>
            </w:r>
          </w:p>
          <w:p w:rsidR="006B51DC" w:rsidRDefault="006B51DC" w:rsidP="006B51DC">
            <w:pPr>
              <w:ind w:firstLineChars="99" w:firstLine="224"/>
              <w:rPr>
                <w:rFonts w:hAnsi="ＭＳ 明朝" w:cs="Times New Roman"/>
              </w:rPr>
            </w:pPr>
            <w:r>
              <w:rPr>
                <w:rFonts w:hAnsi="ＭＳ 明朝" w:hint="eastAsia"/>
              </w:rPr>
              <w:t>こうした取り組みは</w:t>
            </w:r>
            <w:r>
              <w:rPr>
                <w:rFonts w:hAnsi="ＭＳ 明朝"/>
              </w:rPr>
              <w:t>6</w:t>
            </w:r>
            <w:r>
              <w:rPr>
                <w:rFonts w:hAnsi="ＭＳ 明朝" w:hint="eastAsia"/>
              </w:rPr>
              <w:t>年目を迎え、その活動を通して地元の住民や福祉施設などとの交流が進み、地域社会からの支援や共感の輪が広がっている。</w:t>
            </w:r>
          </w:p>
          <w:p w:rsidR="006B51DC" w:rsidRPr="00D36161" w:rsidRDefault="006B51DC" w:rsidP="00E75B3D">
            <w:pPr>
              <w:rPr>
                <w:rFonts w:hAnsi="ＭＳ 明朝" w:cs="Times New Roman"/>
              </w:rPr>
            </w:pPr>
          </w:p>
          <w:p w:rsidR="006B51DC" w:rsidRPr="00E75B3D" w:rsidRDefault="006B51DC" w:rsidP="00E75B3D">
            <w:pPr>
              <w:rPr>
                <w:rFonts w:hAnsi="ＭＳ 明朝" w:cs="Times New Roman"/>
              </w:rPr>
            </w:pPr>
            <w:r>
              <w:rPr>
                <w:rFonts w:hAnsi="ＭＳ 明朝" w:hint="eastAsia"/>
              </w:rPr>
              <w:t>「委員コメント」：</w:t>
            </w:r>
            <w:r w:rsidRPr="00E75B3D">
              <w:rPr>
                <w:rFonts w:hAnsi="ＭＳ 明朝" w:hint="eastAsia"/>
              </w:rPr>
              <w:t>明るいカフェ店内で、利用者が料理するガレット、パスタ、リゾットといったカフェメニューはグレード感もボリューム感もあり、とても美味しかったです。料理を楽しみながらの利用者と運営者によるライブ鑑賞は、非日常的な時間を楽しむことができ、また</w:t>
            </w:r>
            <w:r>
              <w:rPr>
                <w:rFonts w:hAnsi="ＭＳ 明朝" w:hint="eastAsia"/>
              </w:rPr>
              <w:t>来たい</w:t>
            </w:r>
            <w:r w:rsidRPr="00E75B3D">
              <w:rPr>
                <w:rFonts w:hAnsi="ＭＳ 明朝" w:hint="eastAsia"/>
              </w:rPr>
              <w:t>、</w:t>
            </w:r>
            <w:r>
              <w:rPr>
                <w:rFonts w:hAnsi="ＭＳ 明朝" w:hint="eastAsia"/>
              </w:rPr>
              <w:t>また見たい</w:t>
            </w:r>
            <w:r w:rsidRPr="00E75B3D">
              <w:rPr>
                <w:rFonts w:hAnsi="ＭＳ 明朝" w:hint="eastAsia"/>
              </w:rPr>
              <w:t>という気持ちになりました。</w:t>
            </w:r>
          </w:p>
          <w:p w:rsidR="006B51DC" w:rsidRPr="00BD33A7" w:rsidRDefault="006B51DC" w:rsidP="00AF468C">
            <w:pPr>
              <w:rPr>
                <w:rFonts w:hAnsi="ＭＳ 明朝" w:cs="Times New Roman"/>
              </w:rPr>
            </w:pPr>
            <w:r w:rsidRPr="00E75B3D">
              <w:rPr>
                <w:rFonts w:hAnsi="ＭＳ 明朝" w:hint="eastAsia"/>
              </w:rPr>
              <w:t>東日本大震災をきっかけに音楽による自立支援活動に至った、設立者の熱い思いとその努力を目の当たりにすると、共感の気持ちが自然に湧き、彼らの活動を応援したいという気持ちになりました。</w:t>
            </w:r>
          </w:p>
        </w:tc>
      </w:tr>
      <w:tr w:rsidR="006B51DC" w:rsidRPr="00BD33A7" w:rsidTr="00D01CE9">
        <w:trPr>
          <w:trHeight w:hRule="exact" w:val="5658"/>
        </w:trPr>
        <w:tc>
          <w:tcPr>
            <w:tcW w:w="1582" w:type="dxa"/>
            <w:vAlign w:val="center"/>
          </w:tcPr>
          <w:p w:rsidR="006B51DC" w:rsidRPr="00BD33A7" w:rsidRDefault="006B51DC" w:rsidP="007B6E13">
            <w:pPr>
              <w:rPr>
                <w:rFonts w:hAnsi="ＭＳ 明朝" w:cs="Times New Roman"/>
              </w:rPr>
            </w:pPr>
            <w:r>
              <w:rPr>
                <w:rFonts w:hAnsi="ＭＳ 明朝" w:hint="eastAsia"/>
                <w:kern w:val="0"/>
              </w:rPr>
              <w:t>利用者の視点と県民ニーズの反映度</w:t>
            </w:r>
          </w:p>
        </w:tc>
        <w:tc>
          <w:tcPr>
            <w:tcW w:w="7938" w:type="dxa"/>
            <w:gridSpan w:val="2"/>
            <w:vAlign w:val="center"/>
          </w:tcPr>
          <w:p w:rsidR="006B51DC" w:rsidRDefault="006B51DC" w:rsidP="006447DD">
            <w:pPr>
              <w:rPr>
                <w:rFonts w:hAnsi="ＭＳ 明朝" w:cs="Times New Roman"/>
              </w:rPr>
            </w:pPr>
            <w:r>
              <w:rPr>
                <w:rFonts w:hAnsi="ＭＳ 明朝" w:hint="eastAsia"/>
              </w:rPr>
              <w:t>（総括）利用者を主体に、利用者自身が楽しく過せる場とは何かを考え、そのため音楽を通して誰もが一緒になって過ごせる場を提供する。</w:t>
            </w:r>
          </w:p>
          <w:p w:rsidR="006B51DC" w:rsidRDefault="006B51DC" w:rsidP="006B51DC">
            <w:pPr>
              <w:ind w:firstLineChars="100" w:firstLine="227"/>
              <w:rPr>
                <w:rFonts w:hAnsi="ＭＳ 明朝" w:cs="Times New Roman"/>
              </w:rPr>
            </w:pPr>
            <w:r>
              <w:rPr>
                <w:rFonts w:hAnsi="ＭＳ 明朝" w:hint="eastAsia"/>
              </w:rPr>
              <w:t>そこでは利用者一人ひとりの適正を考えながら、多くの人とのつながりが可能となるような事業活動が展開されている。</w:t>
            </w:r>
          </w:p>
          <w:p w:rsidR="006B51DC" w:rsidRDefault="006B51DC" w:rsidP="006447DD">
            <w:pPr>
              <w:rPr>
                <w:rFonts w:hAnsi="ＭＳ 明朝" w:cs="Times New Roman"/>
              </w:rPr>
            </w:pPr>
            <w:r>
              <w:rPr>
                <w:rFonts w:hAnsi="ＭＳ 明朝" w:hint="eastAsia"/>
              </w:rPr>
              <w:t xml:space="preserve">　利用者の視点を基本に置いたこれらの事業は、共に生きる社会づくりが問われる今、示唆に富む活動といえよう。</w:t>
            </w:r>
          </w:p>
          <w:p w:rsidR="006B51DC" w:rsidRPr="000916C6" w:rsidRDefault="006B51DC" w:rsidP="006447DD">
            <w:pPr>
              <w:rPr>
                <w:rFonts w:hAnsi="ＭＳ 明朝" w:cs="Times New Roman"/>
              </w:rPr>
            </w:pPr>
          </w:p>
          <w:p w:rsidR="006B51DC" w:rsidRPr="00E75B3D" w:rsidRDefault="006B51DC" w:rsidP="00E75B3D">
            <w:pPr>
              <w:rPr>
                <w:rFonts w:hAnsi="ＭＳ 明朝" w:cs="Times New Roman"/>
              </w:rPr>
            </w:pPr>
            <w:r>
              <w:rPr>
                <w:rFonts w:hAnsi="ＭＳ 明朝" w:hint="eastAsia"/>
              </w:rPr>
              <w:t>「委員コメント」：</w:t>
            </w:r>
            <w:r w:rsidRPr="00E75B3D">
              <w:rPr>
                <w:rFonts w:hAnsi="ＭＳ 明朝" w:hint="eastAsia"/>
              </w:rPr>
              <w:t>プライドを持って全力で演奏やカフェの仕事に取り組む姿を見ると、運営者が利用者本位に事業に取り組んでいることが十分に伝わります。</w:t>
            </w:r>
          </w:p>
          <w:p w:rsidR="006B51DC" w:rsidRPr="00BD33A7" w:rsidRDefault="006B51DC" w:rsidP="00AF468C">
            <w:pPr>
              <w:rPr>
                <w:rFonts w:hAnsi="ＭＳ 明朝" w:cs="Times New Roman"/>
              </w:rPr>
            </w:pPr>
            <w:r w:rsidRPr="00E75B3D">
              <w:rPr>
                <w:rFonts w:hAnsi="ＭＳ 明朝" w:hint="eastAsia"/>
              </w:rPr>
              <w:t>運営者の温かい人柄、一人一人の個性</w:t>
            </w:r>
            <w:r>
              <w:rPr>
                <w:rFonts w:hAnsi="ＭＳ 明朝" w:hint="eastAsia"/>
              </w:rPr>
              <w:t>を</w:t>
            </w:r>
            <w:r w:rsidRPr="00E75B3D">
              <w:rPr>
                <w:rFonts w:hAnsi="ＭＳ 明朝" w:hint="eastAsia"/>
              </w:rPr>
              <w:t>尊重する姿勢、地域社会との連携の模索、偏見や差別を乗り越えようと努力していることなど、ともに生きる社会を実現したいという県民ニーズを強く反映した活動が行なわれていると感じました。</w:t>
            </w:r>
          </w:p>
        </w:tc>
      </w:tr>
      <w:tr w:rsidR="006B51DC" w:rsidRPr="00BD33A7" w:rsidTr="00D01CE9">
        <w:trPr>
          <w:trHeight w:hRule="exact" w:val="6814"/>
        </w:trPr>
        <w:tc>
          <w:tcPr>
            <w:tcW w:w="1582" w:type="dxa"/>
            <w:vAlign w:val="center"/>
          </w:tcPr>
          <w:p w:rsidR="006B51DC" w:rsidRPr="00BD33A7" w:rsidRDefault="006B51DC" w:rsidP="00BD33A7">
            <w:pPr>
              <w:jc w:val="center"/>
              <w:rPr>
                <w:rFonts w:hAnsi="ＭＳ 明朝" w:cs="Times New Roman"/>
              </w:rPr>
            </w:pPr>
            <w:r w:rsidRPr="00986F56">
              <w:rPr>
                <w:rFonts w:hAnsi="ＭＳ 明朝" w:hint="eastAsia"/>
                <w:spacing w:val="15"/>
                <w:kern w:val="0"/>
                <w:fitText w:val="1135" w:id="1667007745"/>
              </w:rPr>
              <w:lastRenderedPageBreak/>
              <w:t>波及効</w:t>
            </w:r>
            <w:r w:rsidRPr="00986F56">
              <w:rPr>
                <w:rFonts w:hAnsi="ＭＳ 明朝" w:hint="eastAsia"/>
                <w:spacing w:val="37"/>
                <w:kern w:val="0"/>
                <w:fitText w:val="1135" w:id="1667007745"/>
              </w:rPr>
              <w:t>果</w:t>
            </w:r>
          </w:p>
        </w:tc>
        <w:tc>
          <w:tcPr>
            <w:tcW w:w="7938" w:type="dxa"/>
            <w:gridSpan w:val="2"/>
            <w:vAlign w:val="center"/>
          </w:tcPr>
          <w:p w:rsidR="006B51DC" w:rsidRDefault="006B51DC" w:rsidP="00BD43BA">
            <w:pPr>
              <w:rPr>
                <w:rFonts w:hAnsi="ＭＳ 明朝" w:cs="Times New Roman"/>
              </w:rPr>
            </w:pPr>
            <w:r>
              <w:rPr>
                <w:rFonts w:hAnsi="ＭＳ 明朝" w:hint="eastAsia"/>
              </w:rPr>
              <w:t>（総括）「</w:t>
            </w:r>
            <w:r>
              <w:rPr>
                <w:rFonts w:hAnsi="ＭＳ 明朝"/>
              </w:rPr>
              <w:t>100</w:t>
            </w:r>
            <w:r>
              <w:rPr>
                <w:rFonts w:hAnsi="ＭＳ 明朝" w:hint="eastAsia"/>
              </w:rPr>
              <w:t>人の利用者がいれば</w:t>
            </w:r>
            <w:r>
              <w:rPr>
                <w:rFonts w:hAnsi="ＭＳ 明朝"/>
              </w:rPr>
              <w:t>100</w:t>
            </w:r>
            <w:r>
              <w:rPr>
                <w:rFonts w:hAnsi="ＭＳ 明朝" w:hint="eastAsia"/>
              </w:rPr>
              <w:t>通りの支援を考えたい」、「先入観を持たずに柔軟に対応することが大切」、「一人ひとりの可能性を信じること」、といった運営者の言葉は、こうした事業所のあるべき姿として高く評価したい。</w:t>
            </w:r>
          </w:p>
          <w:p w:rsidR="006B51DC" w:rsidRPr="009A2495" w:rsidRDefault="006B51DC" w:rsidP="00BD43BA">
            <w:pPr>
              <w:rPr>
                <w:rFonts w:hAnsi="ＭＳ 明朝" w:cs="Times New Roman"/>
              </w:rPr>
            </w:pPr>
            <w:r>
              <w:rPr>
                <w:rFonts w:hAnsi="ＭＳ 明朝" w:hint="eastAsia"/>
              </w:rPr>
              <w:t xml:space="preserve">　更に誰もが楽しむことのできる音楽を軸に、その人にあった仕事を探し、日々楽しく過せる場を提供するといった考えに多くの県民は共感を持つであろう。</w:t>
            </w:r>
          </w:p>
          <w:p w:rsidR="006B51DC" w:rsidRDefault="006B51DC" w:rsidP="00BD43BA">
            <w:pPr>
              <w:rPr>
                <w:rFonts w:hAnsi="ＭＳ 明朝" w:cs="Times New Roman"/>
              </w:rPr>
            </w:pPr>
            <w:r>
              <w:rPr>
                <w:rFonts w:hAnsi="ＭＳ 明朝" w:hint="eastAsia"/>
              </w:rPr>
              <w:t xml:space="preserve">　こうした活動の取り組み（利用者主体、地域とのつながりと人とのふれあい）を広く県下に知らせることこそが大切と考える。</w:t>
            </w:r>
          </w:p>
          <w:p w:rsidR="006B51DC" w:rsidRPr="008822B2" w:rsidRDefault="006B51DC" w:rsidP="00BD43BA">
            <w:pPr>
              <w:rPr>
                <w:rFonts w:hAnsi="ＭＳ 明朝" w:cs="Times New Roman"/>
              </w:rPr>
            </w:pPr>
          </w:p>
          <w:p w:rsidR="006B51DC" w:rsidRPr="00E75B3D" w:rsidRDefault="006B51DC" w:rsidP="00E75B3D">
            <w:pPr>
              <w:rPr>
                <w:rFonts w:hAnsi="ＭＳ 明朝" w:cs="Times New Roman"/>
              </w:rPr>
            </w:pPr>
            <w:r>
              <w:rPr>
                <w:rFonts w:hAnsi="ＭＳ 明朝" w:hint="eastAsia"/>
              </w:rPr>
              <w:t>「委員コメント」：</w:t>
            </w:r>
            <w:r w:rsidRPr="00E75B3D">
              <w:rPr>
                <w:rFonts w:hAnsi="ＭＳ 明朝" w:hint="eastAsia"/>
              </w:rPr>
              <w:t>利用者の生き生きとした表情を見て、また運営者の情熱あふれるこれまでの活動の話を聞いて、事業としての就労・自立支援に新たな風が吹いていると感じました。</w:t>
            </w:r>
          </w:p>
          <w:p w:rsidR="006B51DC" w:rsidRPr="00BD33A7" w:rsidRDefault="006B51DC" w:rsidP="00AF468C">
            <w:pPr>
              <w:rPr>
                <w:rFonts w:hAnsi="ＭＳ 明朝" w:cs="Times New Roman"/>
              </w:rPr>
            </w:pPr>
            <w:r w:rsidRPr="00E75B3D">
              <w:rPr>
                <w:rFonts w:hAnsi="ＭＳ 明朝" w:hint="eastAsia"/>
              </w:rPr>
              <w:t>現在は地域のイベントに呼ばれるようになり、認知度も高まりつつあります。利用者の才能を引き出しながら、運営者と利用者とが協力しあって事業を進めている姿に、地域の共感が得られつつあるようです。さらに共感の波が広がり、多様な人たちを認め合う優しさに満ちた地域社会の到来を予感します。</w:t>
            </w:r>
          </w:p>
        </w:tc>
      </w:tr>
      <w:tr w:rsidR="006B51DC" w:rsidRPr="00BD33A7">
        <w:trPr>
          <w:trHeight w:hRule="exact" w:val="2272"/>
        </w:trPr>
        <w:tc>
          <w:tcPr>
            <w:tcW w:w="1582" w:type="dxa"/>
            <w:vAlign w:val="center"/>
          </w:tcPr>
          <w:p w:rsidR="006B51DC" w:rsidRPr="00BD33A7" w:rsidRDefault="006B51DC" w:rsidP="00BD33A7">
            <w:pPr>
              <w:jc w:val="center"/>
              <w:rPr>
                <w:rFonts w:hAnsi="ＭＳ 明朝" w:cs="Times New Roman"/>
              </w:rPr>
            </w:pPr>
            <w:r w:rsidRPr="00986F56">
              <w:rPr>
                <w:rFonts w:hAnsi="ＭＳ 明朝" w:hint="eastAsia"/>
                <w:spacing w:val="90"/>
                <w:kern w:val="0"/>
                <w:fitText w:val="1135" w:id="1667007746"/>
              </w:rPr>
              <w:t>その</w:t>
            </w:r>
            <w:r w:rsidRPr="00986F56">
              <w:rPr>
                <w:rFonts w:hAnsi="ＭＳ 明朝" w:hint="eastAsia"/>
                <w:spacing w:val="22"/>
                <w:kern w:val="0"/>
                <w:fitText w:val="1135" w:id="1667007746"/>
              </w:rPr>
              <w:t>他</w:t>
            </w:r>
          </w:p>
        </w:tc>
        <w:tc>
          <w:tcPr>
            <w:tcW w:w="7938" w:type="dxa"/>
            <w:gridSpan w:val="2"/>
            <w:vAlign w:val="center"/>
          </w:tcPr>
          <w:p w:rsidR="006B51DC" w:rsidRPr="00BD33A7" w:rsidRDefault="006B51DC" w:rsidP="00AF468C">
            <w:pPr>
              <w:rPr>
                <w:rFonts w:hAnsi="ＭＳ 明朝" w:cs="Times New Roman"/>
              </w:rPr>
            </w:pPr>
            <w:r>
              <w:rPr>
                <w:rFonts w:hAnsi="ＭＳ 明朝" w:hint="eastAsia"/>
              </w:rPr>
              <w:t>（委員コメント）</w:t>
            </w:r>
            <w:r w:rsidRPr="00E75B3D">
              <w:rPr>
                <w:rFonts w:hAnsi="ＭＳ 明朝" w:hint="eastAsia"/>
              </w:rPr>
              <w:t>現在の事業を安定軌道に乗せ、更に事業活動を活発化させるために、楽曲の充実や著作権ビジネスへの展開、ライブ活動の拡大、カフェメニューやグッズ類の充実など、前向きな事業構想を持たれていて、今後の展開がとても楽しみです</w:t>
            </w:r>
            <w:r>
              <w:rPr>
                <w:rFonts w:hAnsi="ＭＳ 明朝" w:hint="eastAsia"/>
              </w:rPr>
              <w:t>。運営者の大きな夢が、事業活動の強い推進力になっていることを</w:t>
            </w:r>
            <w:r w:rsidRPr="00E75B3D">
              <w:rPr>
                <w:rFonts w:hAnsi="ＭＳ 明朝" w:hint="eastAsia"/>
              </w:rPr>
              <w:t>感じました。</w:t>
            </w:r>
          </w:p>
        </w:tc>
      </w:tr>
      <w:tr w:rsidR="006B51DC" w:rsidRPr="00BD33A7" w:rsidTr="00D01CE9">
        <w:trPr>
          <w:trHeight w:hRule="exact" w:val="13760"/>
        </w:trPr>
        <w:tc>
          <w:tcPr>
            <w:tcW w:w="1582" w:type="dxa"/>
            <w:vAlign w:val="center"/>
          </w:tcPr>
          <w:p w:rsidR="006B51DC" w:rsidRPr="00BD33A7" w:rsidRDefault="006B51DC" w:rsidP="00BD33A7">
            <w:pPr>
              <w:jc w:val="center"/>
              <w:rPr>
                <w:rFonts w:hAnsi="ＭＳ 明朝" w:cs="Times New Roman"/>
              </w:rPr>
            </w:pPr>
            <w:r w:rsidRPr="00986F56">
              <w:rPr>
                <w:rFonts w:hAnsi="ＭＳ 明朝" w:hint="eastAsia"/>
                <w:spacing w:val="315"/>
                <w:kern w:val="0"/>
                <w:fitText w:val="1135" w:id="1667007747"/>
              </w:rPr>
              <w:lastRenderedPageBreak/>
              <w:t>所</w:t>
            </w:r>
            <w:r w:rsidRPr="00986F56">
              <w:rPr>
                <w:rFonts w:hAnsi="ＭＳ 明朝" w:hint="eastAsia"/>
                <w:spacing w:val="7"/>
                <w:kern w:val="0"/>
                <w:fitText w:val="1135" w:id="1667007747"/>
              </w:rPr>
              <w:t>見</w:t>
            </w:r>
          </w:p>
        </w:tc>
        <w:tc>
          <w:tcPr>
            <w:tcW w:w="7938" w:type="dxa"/>
            <w:gridSpan w:val="2"/>
            <w:vAlign w:val="center"/>
          </w:tcPr>
          <w:p w:rsidR="006B51DC" w:rsidRDefault="006B51DC" w:rsidP="00E75B3D">
            <w:pPr>
              <w:rPr>
                <w:rFonts w:hAnsi="ＭＳ 明朝" w:cs="Times New Roman"/>
              </w:rPr>
            </w:pPr>
            <w:r>
              <w:rPr>
                <w:rFonts w:hAnsi="ＭＳ 明朝" w:hint="eastAsia"/>
              </w:rPr>
              <w:t>「委員コメント」：「</w:t>
            </w:r>
            <w:r>
              <w:rPr>
                <w:rFonts w:hAnsi="ＭＳ 明朝"/>
              </w:rPr>
              <w:t>Music</w:t>
            </w:r>
            <w:r>
              <w:rPr>
                <w:rFonts w:hAnsi="ＭＳ 明朝" w:hint="eastAsia"/>
              </w:rPr>
              <w:t xml:space="preserve">　</w:t>
            </w:r>
            <w:r>
              <w:rPr>
                <w:rFonts w:hAnsi="ＭＳ 明朝"/>
              </w:rPr>
              <w:t>of</w:t>
            </w:r>
            <w:r>
              <w:rPr>
                <w:rFonts w:hAnsi="ＭＳ 明朝" w:hint="eastAsia"/>
              </w:rPr>
              <w:t xml:space="preserve">　</w:t>
            </w:r>
            <w:r>
              <w:rPr>
                <w:rFonts w:hAnsi="ＭＳ 明朝"/>
              </w:rPr>
              <w:t>Mind</w:t>
            </w:r>
            <w:r>
              <w:rPr>
                <w:rFonts w:hAnsi="ＭＳ 明朝" w:hint="eastAsia"/>
              </w:rPr>
              <w:t>」は音楽活動を中心に、利用者一人ひとりに合った仕事を探し、楽しみながら過せる職場づくりを目指しており、カフェ訪問当日も利用者の皆さんの生き生きとした姿が印象に強く残っています。</w:t>
            </w:r>
          </w:p>
          <w:p w:rsidR="006B51DC" w:rsidRDefault="006B51DC" w:rsidP="00E75B3D">
            <w:pPr>
              <w:rPr>
                <w:rFonts w:hAnsi="ＭＳ 明朝" w:cs="Times New Roman"/>
              </w:rPr>
            </w:pPr>
            <w:r>
              <w:rPr>
                <w:rFonts w:hAnsi="ＭＳ 明朝" w:hint="eastAsia"/>
              </w:rPr>
              <w:t xml:space="preserve">　カフェでは、ランチメニューが</w:t>
            </w:r>
            <w:r>
              <w:rPr>
                <w:rFonts w:hAnsi="ＭＳ 明朝"/>
              </w:rPr>
              <w:t>3</w:t>
            </w:r>
            <w:r>
              <w:rPr>
                <w:rFonts w:hAnsi="ＭＳ 明朝" w:hint="eastAsia"/>
              </w:rPr>
              <w:t>通り用意されており、接客はもとよりランチの調理を利用者が中心となって行うなど、利用者一人ひとりの可能性を信じ、その能力を引き出そうとしていることがわかります。</w:t>
            </w:r>
          </w:p>
          <w:p w:rsidR="006B51DC" w:rsidRDefault="006B51DC" w:rsidP="00E75B3D">
            <w:pPr>
              <w:rPr>
                <w:rFonts w:hAnsi="ＭＳ 明朝" w:cs="Times New Roman"/>
              </w:rPr>
            </w:pPr>
            <w:r>
              <w:rPr>
                <w:rFonts w:hAnsi="ＭＳ 明朝" w:hint="eastAsia"/>
              </w:rPr>
              <w:t xml:space="preserve">　食事の準備が終わると今後は演奏に入ります。歌い、リズムを刻み、体で調子をとるなど、それぞれができることを楽しく演じていました。　　</w:t>
            </w:r>
          </w:p>
          <w:p w:rsidR="006B51DC" w:rsidRDefault="006B51DC" w:rsidP="006B51DC">
            <w:pPr>
              <w:ind w:firstLineChars="100" w:firstLine="227"/>
              <w:rPr>
                <w:rFonts w:hAnsi="ＭＳ 明朝" w:cs="Times New Roman"/>
              </w:rPr>
            </w:pPr>
            <w:r>
              <w:rPr>
                <w:rFonts w:hAnsi="ＭＳ 明朝" w:hint="eastAsia"/>
              </w:rPr>
              <w:t>そうした利用者の気持ちがとても良く伝わってきます。</w:t>
            </w:r>
          </w:p>
          <w:p w:rsidR="006B51DC" w:rsidRPr="00A1295A" w:rsidRDefault="006B51DC" w:rsidP="00E75B3D">
            <w:pPr>
              <w:rPr>
                <w:rFonts w:hAnsi="ＭＳ 明朝" w:cs="Times New Roman"/>
              </w:rPr>
            </w:pPr>
            <w:r>
              <w:rPr>
                <w:rFonts w:hAnsi="ＭＳ 明朝" w:hint="eastAsia"/>
              </w:rPr>
              <w:t xml:space="preserve">　県下では、こうした事業所の取り組みはまだ少ないと思われますが、音楽活動を軸に、利用者一人ひとりが持つ可能性を真剣に考え、加えて地域社会とのつながりを築くなど、そこでは、今問われ</w:t>
            </w:r>
            <w:r w:rsidR="003E7832">
              <w:rPr>
                <w:rFonts w:hAnsi="ＭＳ 明朝" w:hint="eastAsia"/>
              </w:rPr>
              <w:t>ている共に生きる社会づくりに向けた先進事業が既に行われているといった印象を強く持ちました。</w:t>
            </w:r>
          </w:p>
          <w:p w:rsidR="006B51DC" w:rsidRPr="00E04008" w:rsidRDefault="006B51DC" w:rsidP="00E75B3D">
            <w:pPr>
              <w:rPr>
                <w:rFonts w:hAnsi="ＭＳ 明朝" w:cs="Times New Roman"/>
              </w:rPr>
            </w:pPr>
          </w:p>
          <w:p w:rsidR="006B51DC" w:rsidRPr="00E75B3D" w:rsidRDefault="006B51DC" w:rsidP="00E75B3D">
            <w:pPr>
              <w:rPr>
                <w:rFonts w:hAnsi="ＭＳ 明朝" w:cs="Times New Roman"/>
              </w:rPr>
            </w:pPr>
            <w:r>
              <w:rPr>
                <w:rFonts w:hAnsi="ＭＳ 明朝" w:hint="eastAsia"/>
              </w:rPr>
              <w:t>「委員コメント」：今回のモニタリングで、</w:t>
            </w:r>
            <w:r w:rsidRPr="00E75B3D">
              <w:rPr>
                <w:rFonts w:hAnsi="ＭＳ 明朝" w:hint="eastAsia"/>
              </w:rPr>
              <w:t>活動拠点のカフェを訪れ、ランチを楽しみながらライブを鑑賞し、非日常的な充実した時間を過ごしました。また、運営者へのヒアリングから、様々な困難の乗り越えによって、この充実したひとときがあることを知り、運営者の熱意に熱くなるものがありました。事業の成功を心から願っています。</w:t>
            </w:r>
          </w:p>
          <w:p w:rsidR="006B51DC" w:rsidRPr="00E75B3D" w:rsidRDefault="006B51DC" w:rsidP="00E75B3D">
            <w:pPr>
              <w:rPr>
                <w:rFonts w:hAnsi="ＭＳ 明朝" w:cs="Times New Roman"/>
              </w:rPr>
            </w:pPr>
            <w:r w:rsidRPr="00E75B3D">
              <w:rPr>
                <w:rFonts w:hAnsi="ＭＳ 明朝" w:hint="eastAsia"/>
              </w:rPr>
              <w:t>世の中にはたくさんのライブカフェがありますが、その多くは事業を継続することが難しい状況だと聞きます。事業者からも採算性に大きな課題があることを伺いました。ぜひ地域連携の強化や県民ニーズの反映が強みとなるような、独自な事業展開を模索し続けていただきたいと思います。本事業の認知度が高まり、ファンや応援者の獲得へと繋がって、息の長い事業活動となるように期待しています。</w:t>
            </w:r>
          </w:p>
          <w:p w:rsidR="006B51DC" w:rsidRPr="00E75B3D" w:rsidRDefault="006B51DC" w:rsidP="00E75B3D">
            <w:pPr>
              <w:rPr>
                <w:rFonts w:hAnsi="ＭＳ 明朝" w:cs="Times New Roman"/>
              </w:rPr>
            </w:pPr>
            <w:r w:rsidRPr="00E75B3D">
              <w:rPr>
                <w:rFonts w:hAnsi="ＭＳ 明朝" w:hint="eastAsia"/>
              </w:rPr>
              <w:t>また、ライブハウスや音楽フェスティバルによく出向く一音楽ファンとしては、非日常的なライブ感覚を楽しみに出向くので、是非プロデューサーとして、今後もオンリーワンの世界観や存在感を追求し続けて欲しいと思います。健闘をお祈りしています。</w:t>
            </w:r>
          </w:p>
          <w:p w:rsidR="006B51DC" w:rsidRPr="00BD33A7" w:rsidRDefault="006B51DC" w:rsidP="00965130">
            <w:pPr>
              <w:rPr>
                <w:rFonts w:hAnsi="ＭＳ 明朝" w:cs="Times New Roman"/>
              </w:rPr>
            </w:pPr>
            <w:r w:rsidRPr="00E75B3D">
              <w:rPr>
                <w:rFonts w:hAnsi="ＭＳ 明朝" w:hint="eastAsia"/>
              </w:rPr>
              <w:t>最後に、一県民として、「ともに生きる社会かながわ憲章」を実現するには、このような活動が継続</w:t>
            </w:r>
            <w:r>
              <w:rPr>
                <w:rFonts w:hAnsi="ＭＳ 明朝" w:hint="eastAsia"/>
              </w:rPr>
              <w:t>され、県民に波及し、次々と新たに熱意を持った活動が生まれてくる</w:t>
            </w:r>
            <w:r w:rsidRPr="00E75B3D">
              <w:rPr>
                <w:rFonts w:hAnsi="ＭＳ 明朝" w:hint="eastAsia"/>
              </w:rPr>
              <w:t>正のスパイラルを生み出す</w:t>
            </w:r>
            <w:r>
              <w:rPr>
                <w:rFonts w:hAnsi="ＭＳ 明朝" w:hint="eastAsia"/>
              </w:rPr>
              <w:t>ための</w:t>
            </w:r>
            <w:r w:rsidRPr="00E75B3D">
              <w:rPr>
                <w:rFonts w:hAnsi="ＭＳ 明朝" w:hint="eastAsia"/>
              </w:rPr>
              <w:t>取り組みが、地域社会や行政に求められていると感じます。そのためにも、このような事業が孤立しないように見守り、積極的に支援していくことが重要だと考えます。</w:t>
            </w:r>
          </w:p>
        </w:tc>
      </w:tr>
    </w:tbl>
    <w:p w:rsidR="006B51DC" w:rsidRDefault="006B51DC" w:rsidP="003C13C6">
      <w:pPr>
        <w:rPr>
          <w:rFonts w:hAnsi="ＭＳ 明朝" w:cs="Times New Roman"/>
          <w:sz w:val="21"/>
          <w:szCs w:val="21"/>
        </w:rPr>
      </w:pPr>
    </w:p>
    <w:sectPr w:rsidR="006B51DC" w:rsidSect="00D967B5">
      <w:footerReference w:type="default" r:id="rId7"/>
      <w:pgSz w:w="11906" w:h="16838" w:code="9"/>
      <w:pgMar w:top="1134" w:right="1134" w:bottom="1134" w:left="1134" w:header="851" w:footer="340" w:gutter="0"/>
      <w:cols w:space="425"/>
      <w:docGrid w:type="linesAndChars" w:linePitch="373"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841" w:rsidRDefault="00A65841" w:rsidP="00937415">
      <w:pPr>
        <w:rPr>
          <w:rFonts w:cs="Times New Roman"/>
        </w:rPr>
      </w:pPr>
      <w:r>
        <w:rPr>
          <w:rFonts w:cs="Times New Roman"/>
        </w:rPr>
        <w:separator/>
      </w:r>
    </w:p>
  </w:endnote>
  <w:endnote w:type="continuationSeparator" w:id="0">
    <w:p w:rsidR="00A65841" w:rsidRDefault="00A65841" w:rsidP="009374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DC" w:rsidRDefault="006B51DC" w:rsidP="00965130">
    <w:pPr>
      <w:pStyle w:val="a5"/>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841" w:rsidRDefault="00A65841" w:rsidP="00937415">
      <w:pPr>
        <w:rPr>
          <w:rFonts w:cs="Times New Roman"/>
        </w:rPr>
      </w:pPr>
      <w:r>
        <w:rPr>
          <w:rFonts w:cs="Times New Roman"/>
        </w:rPr>
        <w:separator/>
      </w:r>
    </w:p>
  </w:footnote>
  <w:footnote w:type="continuationSeparator" w:id="0">
    <w:p w:rsidR="00A65841" w:rsidRDefault="00A65841" w:rsidP="0093741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067C5"/>
    <w:multiLevelType w:val="hybridMultilevel"/>
    <w:tmpl w:val="E9A64472"/>
    <w:lvl w:ilvl="0" w:tplc="04266E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840"/>
  <w:doNotHyphenateCaps/>
  <w:drawingGridHorizontalSpacing w:val="227"/>
  <w:drawingGridVerticalSpacing w:val="373"/>
  <w:displayHorizontalDrawingGridEvery w:val="0"/>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AA0"/>
    <w:rsid w:val="00000F12"/>
    <w:rsid w:val="0000422B"/>
    <w:rsid w:val="00052955"/>
    <w:rsid w:val="000541B6"/>
    <w:rsid w:val="00054F15"/>
    <w:rsid w:val="000558E8"/>
    <w:rsid w:val="00060382"/>
    <w:rsid w:val="00062AD0"/>
    <w:rsid w:val="00063A77"/>
    <w:rsid w:val="00072C55"/>
    <w:rsid w:val="000916C6"/>
    <w:rsid w:val="000B7C55"/>
    <w:rsid w:val="000E280D"/>
    <w:rsid w:val="000E2C9C"/>
    <w:rsid w:val="000E3657"/>
    <w:rsid w:val="0012466A"/>
    <w:rsid w:val="001267B0"/>
    <w:rsid w:val="00130F0A"/>
    <w:rsid w:val="001501A3"/>
    <w:rsid w:val="00156725"/>
    <w:rsid w:val="00163108"/>
    <w:rsid w:val="001811A8"/>
    <w:rsid w:val="001D676A"/>
    <w:rsid w:val="00242F96"/>
    <w:rsid w:val="00244D19"/>
    <w:rsid w:val="002752C5"/>
    <w:rsid w:val="00293116"/>
    <w:rsid w:val="0029795B"/>
    <w:rsid w:val="002A0F89"/>
    <w:rsid w:val="002C0C5C"/>
    <w:rsid w:val="00305AA0"/>
    <w:rsid w:val="0032606D"/>
    <w:rsid w:val="003342E3"/>
    <w:rsid w:val="00335C05"/>
    <w:rsid w:val="003364C7"/>
    <w:rsid w:val="0034770C"/>
    <w:rsid w:val="003963BE"/>
    <w:rsid w:val="00396A81"/>
    <w:rsid w:val="003C13C6"/>
    <w:rsid w:val="003D109A"/>
    <w:rsid w:val="003E7832"/>
    <w:rsid w:val="003F6358"/>
    <w:rsid w:val="00414825"/>
    <w:rsid w:val="00423BCE"/>
    <w:rsid w:val="004309C3"/>
    <w:rsid w:val="0043220D"/>
    <w:rsid w:val="004332E8"/>
    <w:rsid w:val="00442F8E"/>
    <w:rsid w:val="00447C87"/>
    <w:rsid w:val="00460F0D"/>
    <w:rsid w:val="004A3370"/>
    <w:rsid w:val="00516B16"/>
    <w:rsid w:val="00537C1F"/>
    <w:rsid w:val="00565FD2"/>
    <w:rsid w:val="00582685"/>
    <w:rsid w:val="005A079A"/>
    <w:rsid w:val="005F0C56"/>
    <w:rsid w:val="00602181"/>
    <w:rsid w:val="00607F57"/>
    <w:rsid w:val="00610DFF"/>
    <w:rsid w:val="00612AD7"/>
    <w:rsid w:val="00613289"/>
    <w:rsid w:val="006219A5"/>
    <w:rsid w:val="0064201A"/>
    <w:rsid w:val="0064342B"/>
    <w:rsid w:val="006447DD"/>
    <w:rsid w:val="00646790"/>
    <w:rsid w:val="006554F5"/>
    <w:rsid w:val="00657D31"/>
    <w:rsid w:val="0068647E"/>
    <w:rsid w:val="00694532"/>
    <w:rsid w:val="006968B9"/>
    <w:rsid w:val="006B51DC"/>
    <w:rsid w:val="006B6D3B"/>
    <w:rsid w:val="006C695B"/>
    <w:rsid w:val="006E3EEC"/>
    <w:rsid w:val="006F16D3"/>
    <w:rsid w:val="006F3CD2"/>
    <w:rsid w:val="00707822"/>
    <w:rsid w:val="0071293B"/>
    <w:rsid w:val="007248CA"/>
    <w:rsid w:val="00750D08"/>
    <w:rsid w:val="00751A1F"/>
    <w:rsid w:val="0076040F"/>
    <w:rsid w:val="00774AAA"/>
    <w:rsid w:val="007B2689"/>
    <w:rsid w:val="007B6E13"/>
    <w:rsid w:val="007C0389"/>
    <w:rsid w:val="007E7A13"/>
    <w:rsid w:val="0081467D"/>
    <w:rsid w:val="00830E82"/>
    <w:rsid w:val="0083117A"/>
    <w:rsid w:val="00835C10"/>
    <w:rsid w:val="0087147B"/>
    <w:rsid w:val="008724EB"/>
    <w:rsid w:val="008806FB"/>
    <w:rsid w:val="008822B2"/>
    <w:rsid w:val="008B612A"/>
    <w:rsid w:val="008C7047"/>
    <w:rsid w:val="008E1AB1"/>
    <w:rsid w:val="008F6910"/>
    <w:rsid w:val="00903412"/>
    <w:rsid w:val="00907462"/>
    <w:rsid w:val="00930262"/>
    <w:rsid w:val="00937415"/>
    <w:rsid w:val="009510BB"/>
    <w:rsid w:val="00955F2F"/>
    <w:rsid w:val="00957FFD"/>
    <w:rsid w:val="00965130"/>
    <w:rsid w:val="00986F56"/>
    <w:rsid w:val="009A2495"/>
    <w:rsid w:val="009E2FB1"/>
    <w:rsid w:val="009E30C6"/>
    <w:rsid w:val="00A037CD"/>
    <w:rsid w:val="00A0397F"/>
    <w:rsid w:val="00A1295A"/>
    <w:rsid w:val="00A21182"/>
    <w:rsid w:val="00A21A2E"/>
    <w:rsid w:val="00A37BA8"/>
    <w:rsid w:val="00A427C3"/>
    <w:rsid w:val="00A44CD9"/>
    <w:rsid w:val="00A65841"/>
    <w:rsid w:val="00AB2B09"/>
    <w:rsid w:val="00AB45E5"/>
    <w:rsid w:val="00AD5E34"/>
    <w:rsid w:val="00AE37D4"/>
    <w:rsid w:val="00AE4565"/>
    <w:rsid w:val="00AF1E74"/>
    <w:rsid w:val="00AF468C"/>
    <w:rsid w:val="00AF794B"/>
    <w:rsid w:val="00B030D2"/>
    <w:rsid w:val="00B04EAD"/>
    <w:rsid w:val="00B34ADB"/>
    <w:rsid w:val="00B354DD"/>
    <w:rsid w:val="00B631C7"/>
    <w:rsid w:val="00BA43E3"/>
    <w:rsid w:val="00BD33A7"/>
    <w:rsid w:val="00BD43BA"/>
    <w:rsid w:val="00BE7A89"/>
    <w:rsid w:val="00BF1EAA"/>
    <w:rsid w:val="00C103A0"/>
    <w:rsid w:val="00C27CCB"/>
    <w:rsid w:val="00C3081D"/>
    <w:rsid w:val="00C429E2"/>
    <w:rsid w:val="00C5077F"/>
    <w:rsid w:val="00C72122"/>
    <w:rsid w:val="00C77FAA"/>
    <w:rsid w:val="00C94557"/>
    <w:rsid w:val="00CA4A30"/>
    <w:rsid w:val="00CA60DD"/>
    <w:rsid w:val="00CB10FD"/>
    <w:rsid w:val="00CB3249"/>
    <w:rsid w:val="00CF15DA"/>
    <w:rsid w:val="00D01CE9"/>
    <w:rsid w:val="00D05D03"/>
    <w:rsid w:val="00D27227"/>
    <w:rsid w:val="00D342A2"/>
    <w:rsid w:val="00D36161"/>
    <w:rsid w:val="00D967B5"/>
    <w:rsid w:val="00DA35F2"/>
    <w:rsid w:val="00DC1A38"/>
    <w:rsid w:val="00DD2F71"/>
    <w:rsid w:val="00DE42BF"/>
    <w:rsid w:val="00DF202C"/>
    <w:rsid w:val="00E04008"/>
    <w:rsid w:val="00E04654"/>
    <w:rsid w:val="00E2386E"/>
    <w:rsid w:val="00E23BD8"/>
    <w:rsid w:val="00E2782A"/>
    <w:rsid w:val="00E323A9"/>
    <w:rsid w:val="00E3759B"/>
    <w:rsid w:val="00E56727"/>
    <w:rsid w:val="00E75B3D"/>
    <w:rsid w:val="00E84189"/>
    <w:rsid w:val="00EB4622"/>
    <w:rsid w:val="00EC6DED"/>
    <w:rsid w:val="00EC767A"/>
    <w:rsid w:val="00EE118C"/>
    <w:rsid w:val="00EE2A68"/>
    <w:rsid w:val="00F055C7"/>
    <w:rsid w:val="00F3024A"/>
    <w:rsid w:val="00F42063"/>
    <w:rsid w:val="00F7234D"/>
    <w:rsid w:val="00F82547"/>
    <w:rsid w:val="00F83E21"/>
    <w:rsid w:val="00FA1205"/>
    <w:rsid w:val="00FC02D5"/>
    <w:rsid w:val="00FD0062"/>
    <w:rsid w:val="00FD7897"/>
    <w:rsid w:val="00FE36DB"/>
    <w:rsid w:val="00FE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26E1E00E-2268-4182-AE38-6A0793EF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37415"/>
    <w:pPr>
      <w:tabs>
        <w:tab w:val="center" w:pos="4252"/>
        <w:tab w:val="right" w:pos="8504"/>
      </w:tabs>
      <w:snapToGrid w:val="0"/>
    </w:pPr>
  </w:style>
  <w:style w:type="character" w:customStyle="1" w:styleId="a4">
    <w:name w:val="ヘッダー (文字)"/>
    <w:basedOn w:val="a0"/>
    <w:link w:val="a3"/>
    <w:uiPriority w:val="99"/>
    <w:semiHidden/>
    <w:locked/>
    <w:rsid w:val="00937415"/>
  </w:style>
  <w:style w:type="paragraph" w:styleId="a5">
    <w:name w:val="footer"/>
    <w:basedOn w:val="a"/>
    <w:link w:val="a6"/>
    <w:uiPriority w:val="99"/>
    <w:rsid w:val="00937415"/>
    <w:pPr>
      <w:tabs>
        <w:tab w:val="center" w:pos="4252"/>
        <w:tab w:val="right" w:pos="8504"/>
      </w:tabs>
      <w:snapToGrid w:val="0"/>
    </w:pPr>
  </w:style>
  <w:style w:type="character" w:customStyle="1" w:styleId="a6">
    <w:name w:val="フッター (文字)"/>
    <w:basedOn w:val="a0"/>
    <w:link w:val="a5"/>
    <w:uiPriority w:val="99"/>
    <w:locked/>
    <w:rsid w:val="00937415"/>
  </w:style>
  <w:style w:type="table" w:styleId="a7">
    <w:name w:val="Table Grid"/>
    <w:basedOn w:val="a1"/>
    <w:uiPriority w:val="99"/>
    <w:rsid w:val="00602181"/>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9E2FB1"/>
    <w:rPr>
      <w:rFonts w:ascii="Arial" w:eastAsia="ＭＳ ゴシック" w:hAnsi="Arial" w:cs="Arial"/>
      <w:sz w:val="18"/>
      <w:szCs w:val="18"/>
    </w:rPr>
  </w:style>
  <w:style w:type="character" w:customStyle="1" w:styleId="a9">
    <w:name w:val="吹き出し (文字)"/>
    <w:link w:val="a8"/>
    <w:uiPriority w:val="99"/>
    <w:semiHidden/>
    <w:locked/>
    <w:rsid w:val="009E2FB1"/>
    <w:rPr>
      <w:rFonts w:ascii="Arial" w:eastAsia="ＭＳ ゴシック" w:hAnsi="Arial" w:cs="Arial"/>
      <w:sz w:val="18"/>
      <w:szCs w:val="18"/>
    </w:rPr>
  </w:style>
  <w:style w:type="paragraph" w:styleId="aa">
    <w:name w:val="Revision"/>
    <w:hidden/>
    <w:uiPriority w:val="99"/>
    <w:semiHidden/>
    <w:rsid w:val="00751A1F"/>
    <w:rPr>
      <w:rFonts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2018-03-19T10:42:00Z</dcterms:created>
  <dcterms:modified xsi:type="dcterms:W3CDTF">2018-03-20T00:46:00Z</dcterms:modified>
</cp:coreProperties>
</file>