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A9" w:rsidRPr="00A8006C" w:rsidRDefault="007F40A9" w:rsidP="007F40A9">
      <w:pPr>
        <w:jc w:val="left"/>
        <w:rPr>
          <w:rFonts w:asciiTheme="minorEastAsia" w:hAnsiTheme="minorEastAsia"/>
          <w:sz w:val="22"/>
        </w:rPr>
      </w:pPr>
      <w:r w:rsidRPr="00A8006C">
        <w:rPr>
          <w:rFonts w:asciiTheme="minorEastAsia" w:hAnsiTheme="minorEastAsia" w:hint="eastAsia"/>
          <w:sz w:val="22"/>
        </w:rPr>
        <w:t>平成９年12月26日</w:t>
      </w:r>
    </w:p>
    <w:p w:rsidR="007F40A9" w:rsidRPr="00A8006C" w:rsidRDefault="007F40A9" w:rsidP="007F40A9">
      <w:pPr>
        <w:jc w:val="left"/>
        <w:rPr>
          <w:rFonts w:asciiTheme="minorEastAsia" w:hAnsiTheme="minorEastAsia"/>
          <w:sz w:val="22"/>
        </w:rPr>
      </w:pPr>
      <w:r w:rsidRPr="00A8006C">
        <w:rPr>
          <w:rFonts w:asciiTheme="minorEastAsia" w:hAnsiTheme="minorEastAsia" w:hint="eastAsia"/>
          <w:sz w:val="22"/>
        </w:rPr>
        <w:t>神奈川県告示第962号</w:t>
      </w:r>
    </w:p>
    <w:p w:rsidR="007F40A9" w:rsidRPr="00A8006C" w:rsidRDefault="007F40A9" w:rsidP="007F40A9">
      <w:pPr>
        <w:ind w:firstLineChars="100" w:firstLine="220"/>
        <w:jc w:val="left"/>
        <w:rPr>
          <w:rFonts w:asciiTheme="minorEastAsia" w:hAnsiTheme="minorEastAsia"/>
          <w:sz w:val="22"/>
        </w:rPr>
      </w:pPr>
      <w:r w:rsidRPr="00A8006C">
        <w:rPr>
          <w:rFonts w:asciiTheme="minorEastAsia" w:hAnsiTheme="minorEastAsia" w:hint="eastAsia"/>
          <w:sz w:val="22"/>
        </w:rPr>
        <w:t xml:space="preserve">神奈川県生活環境の保全等に関する条例（平成９年神奈川県条例第35号。以下「条例」という。）第38条の規定により、公害の発生要因の低減に関する指針を次のとおり定め、平成10年４月１日から施行する。 </w:t>
      </w:r>
    </w:p>
    <w:p w:rsidR="007F40A9" w:rsidRPr="00A8006C" w:rsidRDefault="007F40A9" w:rsidP="007F40A9">
      <w:pPr>
        <w:jc w:val="left"/>
        <w:rPr>
          <w:rFonts w:asciiTheme="minorEastAsia" w:hAnsiTheme="minorEastAsia"/>
          <w:sz w:val="22"/>
        </w:rPr>
      </w:pPr>
    </w:p>
    <w:p w:rsidR="007F40A9" w:rsidRPr="00A8006C" w:rsidRDefault="007F40A9" w:rsidP="007F40A9">
      <w:pPr>
        <w:jc w:val="left"/>
        <w:rPr>
          <w:rFonts w:asciiTheme="minorEastAsia" w:hAnsiTheme="minorEastAsia"/>
          <w:sz w:val="22"/>
        </w:rPr>
      </w:pPr>
      <w:r w:rsidRPr="00A8006C">
        <w:rPr>
          <w:rFonts w:asciiTheme="minorEastAsia" w:hAnsiTheme="minorEastAsia" w:hint="eastAsia"/>
          <w:sz w:val="22"/>
        </w:rPr>
        <w:t>改正　平成24年９月21日</w:t>
      </w:r>
    </w:p>
    <w:p w:rsidR="007F40A9" w:rsidRPr="00A8006C" w:rsidRDefault="007F40A9" w:rsidP="007F40A9">
      <w:pPr>
        <w:jc w:val="left"/>
        <w:rPr>
          <w:rFonts w:asciiTheme="minorEastAsia" w:hAnsiTheme="minorEastAsia"/>
          <w:sz w:val="22"/>
        </w:rPr>
      </w:pPr>
      <w:r w:rsidRPr="00A8006C">
        <w:rPr>
          <w:rFonts w:asciiTheme="minorEastAsia" w:hAnsiTheme="minorEastAsia" w:hint="eastAsia"/>
          <w:sz w:val="22"/>
        </w:rPr>
        <w:t>神奈川県告示第513号</w:t>
      </w:r>
    </w:p>
    <w:p w:rsidR="007F40A9" w:rsidRPr="00A8006C" w:rsidRDefault="007F40A9" w:rsidP="007F40A9">
      <w:pPr>
        <w:jc w:val="left"/>
        <w:rPr>
          <w:rFonts w:asciiTheme="minorEastAsia" w:hAnsiTheme="minorEastAsia"/>
          <w:sz w:val="22"/>
        </w:rPr>
      </w:pPr>
      <w:r w:rsidRPr="00A8006C">
        <w:rPr>
          <w:rFonts w:asciiTheme="minorEastAsia" w:hAnsiTheme="minorEastAsia" w:hint="eastAsia"/>
          <w:sz w:val="22"/>
        </w:rPr>
        <w:t xml:space="preserve">　公害の発生要因の低減に関する指針（平成９年12月26日神奈川県告示第962号）の一部を次のように改正し、平成24年10月１日から施行する。</w:t>
      </w:r>
    </w:p>
    <w:p w:rsidR="007F40A9" w:rsidRPr="00A8006C" w:rsidRDefault="007F40A9" w:rsidP="007F40A9">
      <w:pPr>
        <w:jc w:val="left"/>
        <w:rPr>
          <w:rFonts w:asciiTheme="minorEastAsia" w:hAnsiTheme="minorEastAsia"/>
          <w:sz w:val="22"/>
        </w:rPr>
      </w:pPr>
    </w:p>
    <w:p w:rsidR="007F40A9" w:rsidRPr="00A8006C" w:rsidRDefault="00FF1508" w:rsidP="007F40A9">
      <w:pPr>
        <w:jc w:val="left"/>
        <w:rPr>
          <w:rFonts w:asciiTheme="minorEastAsia" w:hAnsiTheme="minorEastAsia"/>
          <w:sz w:val="22"/>
        </w:rPr>
      </w:pPr>
      <w:r>
        <w:rPr>
          <w:rFonts w:asciiTheme="minorEastAsia" w:hAnsiTheme="minorEastAsia" w:hint="eastAsia"/>
          <w:sz w:val="22"/>
        </w:rPr>
        <w:t>改正　令和２年７月３</w:t>
      </w:r>
      <w:r w:rsidR="007F40A9" w:rsidRPr="00A8006C">
        <w:rPr>
          <w:rFonts w:asciiTheme="minorEastAsia" w:hAnsiTheme="minorEastAsia" w:hint="eastAsia"/>
          <w:sz w:val="22"/>
        </w:rPr>
        <w:t>日</w:t>
      </w:r>
    </w:p>
    <w:p w:rsidR="007F40A9" w:rsidRPr="00A8006C" w:rsidRDefault="00FF1508" w:rsidP="007F40A9">
      <w:pPr>
        <w:jc w:val="left"/>
        <w:rPr>
          <w:rFonts w:asciiTheme="minorEastAsia" w:hAnsiTheme="minorEastAsia"/>
          <w:sz w:val="22"/>
        </w:rPr>
      </w:pPr>
      <w:r>
        <w:rPr>
          <w:rFonts w:asciiTheme="minorEastAsia" w:hAnsiTheme="minorEastAsia" w:hint="eastAsia"/>
          <w:sz w:val="22"/>
        </w:rPr>
        <w:t>神奈川県告示第281</w:t>
      </w:r>
      <w:r w:rsidR="007F40A9" w:rsidRPr="00A8006C">
        <w:rPr>
          <w:rFonts w:asciiTheme="minorEastAsia" w:hAnsiTheme="minorEastAsia" w:hint="eastAsia"/>
          <w:sz w:val="22"/>
        </w:rPr>
        <w:t>号</w:t>
      </w:r>
    </w:p>
    <w:p w:rsidR="007F40A9" w:rsidRPr="00A8006C" w:rsidRDefault="007F40A9" w:rsidP="007F40A9">
      <w:pPr>
        <w:ind w:firstLineChars="100" w:firstLine="220"/>
        <w:jc w:val="left"/>
        <w:rPr>
          <w:rFonts w:asciiTheme="minorEastAsia" w:hAnsiTheme="minorEastAsia"/>
          <w:sz w:val="22"/>
        </w:rPr>
      </w:pPr>
      <w:r w:rsidRPr="00A8006C">
        <w:rPr>
          <w:rFonts w:asciiTheme="minorEastAsia" w:hAnsiTheme="minorEastAsia" w:hint="eastAsia"/>
          <w:sz w:val="22"/>
        </w:rPr>
        <w:t>環境への負荷の低減に関する指針（平成９年神奈川県告示第962号）の一部を次のように改正し、令和２年10月１日から施行する。</w:t>
      </w:r>
    </w:p>
    <w:p w:rsidR="007F40A9" w:rsidRPr="007F40A9" w:rsidRDefault="007F40A9">
      <w:pPr>
        <w:rPr>
          <w:rFonts w:asciiTheme="majorEastAsia" w:eastAsiaTheme="majorEastAsia" w:hAnsiTheme="majorEastAsia"/>
          <w:sz w:val="22"/>
        </w:rPr>
      </w:pPr>
    </w:p>
    <w:p w:rsidR="000E681B" w:rsidRPr="00777707" w:rsidRDefault="00777707">
      <w:pPr>
        <w:rPr>
          <w:rFonts w:asciiTheme="majorEastAsia" w:eastAsiaTheme="majorEastAsia" w:hAnsiTheme="majorEastAsia"/>
          <w:sz w:val="22"/>
        </w:rPr>
      </w:pPr>
      <w:r w:rsidRPr="00777707">
        <w:rPr>
          <w:rFonts w:asciiTheme="majorEastAsia" w:eastAsiaTheme="majorEastAsia" w:hAnsiTheme="majorEastAsia" w:hint="eastAsia"/>
          <w:sz w:val="22"/>
        </w:rPr>
        <w:t xml:space="preserve">　　　環境への負荷の低減に関する指針</w:t>
      </w:r>
    </w:p>
    <w:p w:rsidR="00777707" w:rsidRPr="00777707" w:rsidRDefault="00777707">
      <w:pPr>
        <w:rPr>
          <w:sz w:val="22"/>
        </w:rPr>
      </w:pP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条例第37条に規定する</w:t>
      </w:r>
      <w:r w:rsidRPr="00777707">
        <w:rPr>
          <w:rFonts w:asciiTheme="minorEastAsia" w:hAnsiTheme="minorEastAsia" w:hint="eastAsia"/>
          <w:sz w:val="22"/>
        </w:rPr>
        <w:t>環境へ</w:t>
      </w:r>
      <w:r w:rsidRPr="00777707">
        <w:rPr>
          <w:rFonts w:asciiTheme="minorEastAsia" w:hAnsiTheme="minorEastAsia"/>
          <w:sz w:val="22"/>
        </w:rPr>
        <w:t>の</w:t>
      </w:r>
      <w:r w:rsidRPr="00777707">
        <w:rPr>
          <w:rFonts w:asciiTheme="minorEastAsia" w:hAnsiTheme="minorEastAsia" w:hint="eastAsia"/>
          <w:sz w:val="22"/>
        </w:rPr>
        <w:t>負荷</w:t>
      </w:r>
      <w:r w:rsidRPr="00777707">
        <w:rPr>
          <w:rFonts w:asciiTheme="minorEastAsia" w:hAnsiTheme="minorEastAsia"/>
          <w:sz w:val="22"/>
        </w:rPr>
        <w:t>を継続的に低減するため</w:t>
      </w:r>
      <w:r w:rsidRPr="00777707">
        <w:rPr>
          <w:rFonts w:asciiTheme="minorEastAsia" w:hAnsiTheme="minorEastAsia" w:hint="eastAsia"/>
          <w:sz w:val="22"/>
        </w:rPr>
        <w:t>の取組事項は、次のとおりとする。</w:t>
      </w:r>
    </w:p>
    <w:p w:rsidR="00777707" w:rsidRPr="00777707" w:rsidRDefault="00777707">
      <w:pPr>
        <w:rPr>
          <w:rFonts w:asciiTheme="minorEastAsia" w:hAnsiTheme="minorEastAsia"/>
          <w:sz w:val="22"/>
        </w:rPr>
      </w:pP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１　</w:t>
      </w:r>
      <w:r w:rsidRPr="00777707">
        <w:rPr>
          <w:rFonts w:asciiTheme="minorEastAsia" w:hAnsiTheme="minorEastAsia"/>
          <w:sz w:val="22"/>
        </w:rPr>
        <w:t>有害な物質の使用の回避</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原材料の選択</w:t>
      </w:r>
    </w:p>
    <w:p w:rsidR="00777707" w:rsidRPr="00777707" w:rsidRDefault="00777707" w:rsidP="00777707">
      <w:pPr>
        <w:ind w:firstLineChars="300" w:firstLine="660"/>
        <w:rPr>
          <w:rFonts w:asciiTheme="minorEastAsia" w:hAnsiTheme="minorEastAsia"/>
          <w:sz w:val="22"/>
        </w:rPr>
      </w:pPr>
      <w:r w:rsidRPr="00777707">
        <w:rPr>
          <w:rFonts w:asciiTheme="minorEastAsia" w:hAnsiTheme="minorEastAsia"/>
          <w:sz w:val="22"/>
        </w:rPr>
        <w:t>物の製造に用いる原料には、より有害性の低い原料を選択すること。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(2) </w:t>
      </w:r>
      <w:r w:rsidRPr="00777707">
        <w:rPr>
          <w:rFonts w:asciiTheme="minorEastAsia" w:hAnsiTheme="minorEastAsia" w:hint="eastAsia"/>
          <w:kern w:val="0"/>
          <w:sz w:val="22"/>
        </w:rPr>
        <w:t>有機塩素系溶剤の代替物質への転換</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脱脂洗浄施設</w:t>
      </w:r>
      <w:r w:rsidRPr="00777707">
        <w:rPr>
          <w:rFonts w:asciiTheme="minorEastAsia" w:hAnsiTheme="minorEastAsia" w:hint="eastAsia"/>
          <w:sz w:val="22"/>
        </w:rPr>
        <w:t>等</w:t>
      </w:r>
      <w:r w:rsidRPr="00777707">
        <w:rPr>
          <w:rFonts w:asciiTheme="minorEastAsia" w:hAnsiTheme="minorEastAsia"/>
          <w:sz w:val="22"/>
        </w:rPr>
        <w:t>で用いるトリクロロエチレン、テトラクロロエチレン</w:t>
      </w:r>
      <w:r w:rsidRPr="00777707">
        <w:rPr>
          <w:rFonts w:asciiTheme="minorEastAsia" w:hAnsiTheme="minorEastAsia" w:hint="eastAsia"/>
          <w:sz w:val="22"/>
        </w:rPr>
        <w:t>、</w:t>
      </w:r>
      <w:r w:rsidRPr="00777707">
        <w:rPr>
          <w:rFonts w:asciiTheme="minorEastAsia" w:hAnsiTheme="minorEastAsia"/>
          <w:sz w:val="22"/>
        </w:rPr>
        <w:t>ジクロロメタン</w:t>
      </w:r>
      <w:r w:rsidRPr="00777707">
        <w:rPr>
          <w:rFonts w:asciiTheme="minorEastAsia" w:hAnsiTheme="minorEastAsia" w:hint="eastAsia"/>
          <w:sz w:val="22"/>
        </w:rPr>
        <w:t>等の有機塩素系溶剤</w:t>
      </w:r>
      <w:r w:rsidRPr="00777707">
        <w:rPr>
          <w:rFonts w:asciiTheme="minorEastAsia" w:hAnsiTheme="minorEastAsia"/>
          <w:sz w:val="22"/>
        </w:rPr>
        <w:t>については、代替物質への転換を図ることとし、適当な代替物質がない場合には、施設の密閉化、排出ガスの吸着回収装置の設置等の排出防止対策を実施すること。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２　</w:t>
      </w:r>
      <w:r w:rsidRPr="00777707">
        <w:rPr>
          <w:rFonts w:asciiTheme="minorEastAsia" w:hAnsiTheme="minorEastAsia"/>
          <w:sz w:val="22"/>
        </w:rPr>
        <w:t>有害な物質の発生の防止</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良質な燃料の使用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燃料の使用に当たっては、都市ガス、液化石油ガス、灯油その他の硫黄酸化物、窒素酸化物等の発生量がより少ない良質燃料を使用すること</w:t>
      </w:r>
      <w:r w:rsidRPr="00777707">
        <w:rPr>
          <w:rFonts w:asciiTheme="minorEastAsia" w:hAnsiTheme="minorEastAsia" w:hint="eastAsia"/>
          <w:sz w:val="22"/>
        </w:rPr>
        <w:t>。</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(2) 窒素酸化物の発生抑制及び燃焼機器の適正使用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ボイラー等の燃焼機器については、低ノックスバーナー、排ガス再循環方式の機器を採用すること等により窒素酸化物の発生量を減少させるとともに、運転管理に当たっては適正な燃焼空気比を維持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(3) 燃焼の適正管理の徹底</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焼却炉の使用に当たっては、焼却物投入量を適正に維持すること、燃焼を管理する担当者を現場に配置すること等により燃焼の適正管理を徹底すること。また、ばいじん、悪臭及び有害</w:t>
      </w:r>
      <w:r w:rsidRPr="00777707">
        <w:rPr>
          <w:rFonts w:asciiTheme="minorEastAsia" w:hAnsiTheme="minorEastAsia" w:hint="eastAsia"/>
          <w:sz w:val="22"/>
        </w:rPr>
        <w:t>な</w:t>
      </w:r>
      <w:r w:rsidRPr="00777707">
        <w:rPr>
          <w:rFonts w:asciiTheme="minorEastAsia" w:hAnsiTheme="minorEastAsia"/>
          <w:sz w:val="22"/>
        </w:rPr>
        <w:t>物質の排出防止対策をとることが難しい小型の焼却炉にあっては、その使用を避けること。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(4) 二次生成汚染物質の発生抑制</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lastRenderedPageBreak/>
        <w:t xml:space="preserve">　　　大気中で生成される二次生成汚染物質の生成要因となる窒素酸化物、ベンゼン、トルエン等の炭化水素系物質等の使用及び排出を削減すること。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３　光化学オキシダントの発生</w:t>
      </w:r>
      <w:r w:rsidRPr="00777707">
        <w:rPr>
          <w:rFonts w:asciiTheme="minorEastAsia" w:hAnsiTheme="minorEastAsia"/>
          <w:sz w:val="22"/>
        </w:rPr>
        <w:t>の</w:t>
      </w:r>
      <w:r w:rsidRPr="00777707">
        <w:rPr>
          <w:rFonts w:asciiTheme="minorEastAsia" w:hAnsiTheme="minorEastAsia" w:hint="eastAsia"/>
          <w:sz w:val="22"/>
        </w:rPr>
        <w:t>防止</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揮発性有機化合物の排出抑制及び削減目標の達成状況の公表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揮発性有機化合物の排出抑制に向けて、排出量を把握し、削減目標を設定すること。また、設定した削減目標の達成状況を評価し、公表すること。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(2) 揮発性有機化合物を含む塗料等の使用量削減及び低揮発性有機化合物含有量の塗料等への転換</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hint="eastAsia"/>
          <w:sz w:val="22"/>
        </w:rPr>
        <w:t>塗料又は溶剤の使用に当たっては、揮発性有機化合物を含む塗料又は溶剤の使用量の削減及び揮発性有機化合物を含まないか又は含有量の少ない塗料又は溶剤への転換を行うこと。</w:t>
      </w:r>
    </w:p>
    <w:p w:rsidR="00777707" w:rsidRPr="00777707" w:rsidRDefault="00777707">
      <w:pPr>
        <w:rPr>
          <w:sz w:val="22"/>
        </w:rPr>
      </w:pPr>
      <w:r w:rsidRPr="00777707">
        <w:rPr>
          <w:rFonts w:hint="eastAsia"/>
          <w:sz w:val="22"/>
        </w:rPr>
        <w:t>４　騒音及び振動の低減</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w:t>
      </w:r>
      <w:r w:rsidRPr="00777707">
        <w:rPr>
          <w:rFonts w:asciiTheme="minorEastAsia" w:hAnsiTheme="minorEastAsia"/>
          <w:sz w:val="22"/>
        </w:rPr>
        <w:t>低騒音型又は低振動型の機種の採用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騒音又は振動の発生源となる機械類を新たに設置し、又は更新する場合にあっては、より低騒音又は低振動の</w:t>
      </w:r>
      <w:r w:rsidRPr="00777707">
        <w:rPr>
          <w:rFonts w:asciiTheme="minorEastAsia" w:hAnsiTheme="minorEastAsia" w:hint="eastAsia"/>
          <w:sz w:val="22"/>
        </w:rPr>
        <w:t>もの</w:t>
      </w:r>
      <w:r w:rsidRPr="00777707">
        <w:rPr>
          <w:rFonts w:asciiTheme="minorEastAsia" w:hAnsiTheme="minorEastAsia"/>
          <w:sz w:val="22"/>
        </w:rPr>
        <w:t>を採用すること。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(2) </w:t>
      </w:r>
      <w:r w:rsidRPr="00777707">
        <w:rPr>
          <w:rFonts w:asciiTheme="minorEastAsia" w:hAnsiTheme="minorEastAsia"/>
          <w:sz w:val="22"/>
        </w:rPr>
        <w:t>機械類の防音又は防振対策</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sz w:val="22"/>
        </w:rPr>
        <w:t>騒音の発生源となる機械類には消音器、防音カバー又は防音壁の設置等の防音対策を講じ、振動の発生源となる機械類には防振ゴム又は防振架台の設置等の防振対策を講じること</w:t>
      </w:r>
      <w:r w:rsidRPr="00777707">
        <w:rPr>
          <w:rFonts w:asciiTheme="minorEastAsia" w:hAnsiTheme="minorEastAsia" w:hint="eastAsia"/>
          <w:sz w:val="22"/>
        </w:rPr>
        <w:t>。</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(3) </w:t>
      </w:r>
      <w:r w:rsidRPr="00777707">
        <w:rPr>
          <w:rFonts w:asciiTheme="minorEastAsia" w:hAnsiTheme="minorEastAsia"/>
          <w:sz w:val="22"/>
        </w:rPr>
        <w:t>建物の防音対策</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sz w:val="22"/>
        </w:rPr>
        <w:t>建物の中において騒音を伴う作業を行う場合にあっては、建物に吸音材を用いて騒音を減衰すること。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(4) 建物の配置</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sz w:val="22"/>
        </w:rPr>
        <w:t>建物の新設又は建て替え時における建物の配置に当たっては、周辺</w:t>
      </w:r>
      <w:r w:rsidRPr="00777707">
        <w:rPr>
          <w:rFonts w:asciiTheme="minorEastAsia" w:hAnsiTheme="minorEastAsia" w:hint="eastAsia"/>
          <w:sz w:val="22"/>
        </w:rPr>
        <w:t>の</w:t>
      </w:r>
      <w:r w:rsidRPr="00777707">
        <w:rPr>
          <w:rFonts w:asciiTheme="minorEastAsia" w:hAnsiTheme="minorEastAsia"/>
          <w:sz w:val="22"/>
        </w:rPr>
        <w:t>地域への騒音又は振動を減衰するため、著しい騒音又は振動を伴う作業を行う建物を敷地の中央に配置し、他の建物をその周囲に配置すること。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(5) 低周波音に関する配慮</w:t>
      </w:r>
    </w:p>
    <w:p w:rsidR="00777707" w:rsidRPr="00777707" w:rsidRDefault="00777707">
      <w:pPr>
        <w:rPr>
          <w:sz w:val="22"/>
        </w:rPr>
      </w:pPr>
      <w:r w:rsidRPr="00777707">
        <w:rPr>
          <w:rFonts w:asciiTheme="minorEastAsia" w:hAnsiTheme="minorEastAsia" w:hint="eastAsia"/>
          <w:sz w:val="22"/>
        </w:rPr>
        <w:t xml:space="preserve">　　　低周波音を発生するおそれのある施設及び設備については、発生源対策の配慮を行</w:t>
      </w:r>
      <w:r w:rsidRPr="00B80E4E">
        <w:rPr>
          <w:rFonts w:hAnsi="ＭＳ 明朝" w:hint="eastAsia"/>
          <w:sz w:val="22"/>
        </w:rPr>
        <w:t>うこと</w:t>
      </w:r>
      <w:r>
        <w:rPr>
          <w:rFonts w:hAnsi="ＭＳ 明朝" w:hint="eastAsia"/>
          <w:sz w:val="22"/>
        </w:rPr>
        <w:t>。</w:t>
      </w:r>
    </w:p>
    <w:p w:rsidR="00777707" w:rsidRPr="006C023E" w:rsidRDefault="006C023E">
      <w:pPr>
        <w:rPr>
          <w:rFonts w:asciiTheme="minorEastAsia" w:hAnsiTheme="minorEastAsia"/>
          <w:sz w:val="22"/>
        </w:rPr>
      </w:pPr>
      <w:r w:rsidRPr="006C023E">
        <w:rPr>
          <w:rFonts w:asciiTheme="minorEastAsia" w:hAnsiTheme="minorEastAsia" w:hint="eastAsia"/>
          <w:sz w:val="22"/>
        </w:rPr>
        <w:t>５　公害防止管理の徹底</w:t>
      </w:r>
    </w:p>
    <w:p w:rsidR="00777707" w:rsidRPr="006C023E" w:rsidRDefault="006C023E">
      <w:pPr>
        <w:rPr>
          <w:rFonts w:asciiTheme="minorEastAsia" w:hAnsiTheme="minorEastAsia"/>
          <w:sz w:val="22"/>
        </w:rPr>
      </w:pPr>
      <w:r w:rsidRPr="006C023E">
        <w:rPr>
          <w:rFonts w:asciiTheme="minorEastAsia" w:hAnsiTheme="minorEastAsia" w:hint="eastAsia"/>
          <w:sz w:val="22"/>
        </w:rPr>
        <w:t xml:space="preserve">　(1) 自主的かつ積極的な排煙及び排水の測定の実施</w:t>
      </w:r>
    </w:p>
    <w:p w:rsidR="00777707"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環境に関する法令の規定によるほか、自主的かつ積極的な</w:t>
      </w:r>
      <w:r w:rsidRPr="006C023E">
        <w:rPr>
          <w:rFonts w:asciiTheme="minorEastAsia" w:hAnsiTheme="minorEastAsia"/>
          <w:sz w:val="22"/>
        </w:rPr>
        <w:t>排煙及び排水の測定</w:t>
      </w:r>
      <w:r w:rsidRPr="006C023E">
        <w:rPr>
          <w:rFonts w:asciiTheme="minorEastAsia" w:hAnsiTheme="minorEastAsia" w:hint="eastAsia"/>
          <w:sz w:val="22"/>
        </w:rPr>
        <w:t>を実施し、また、その結果を記録すること。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(2) 施設及び設備の定常状態等の把握</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排煙及び排水の測定を適切に行うため、原材料又は製造工程の変更、生産量の増減等を踏まえ、常に工程内の施設及び設備の定常時及び負荷変動時の状態を把握すること。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(3) 排煙及び排水の測定の周知徹底</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排煙及び排水の測定方法、測定の実施体制、測定結果の管理体制等を明確化し、事業に関係する者（子会社及び関連会社の従業員を含む。）に周知徹底すること。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(4) 技術的な検証の実施</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燃料使用量の増加等、原因が明らかな場合を除き、排煙の濃度が意図せず変動する場合は、排煙の濃度が変動する要因を検証し、排煙の排出の制御方法及び施設の運転管理について技術的な検証を十分行う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(5) 精度管理の体制の整備</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法令の規定により適正な方法で実施された排煙及び排水の測定であること並びにその測定結果の精度の管理に信頼があることを検証し、管理する体制を整備すること。</w:t>
      </w:r>
    </w:p>
    <w:p w:rsidR="006C023E" w:rsidRPr="006C023E" w:rsidRDefault="006C023E">
      <w:pPr>
        <w:rPr>
          <w:rFonts w:asciiTheme="minorEastAsia" w:hAnsiTheme="minorEastAsia"/>
          <w:sz w:val="22"/>
        </w:rPr>
      </w:pPr>
      <w:r>
        <w:rPr>
          <w:rFonts w:asciiTheme="minorEastAsia" w:hAnsiTheme="minorEastAsia" w:hint="eastAsia"/>
          <w:sz w:val="22"/>
        </w:rPr>
        <w:t>６　水の再利用等</w:t>
      </w:r>
    </w:p>
    <w:p w:rsidR="006C023E" w:rsidRP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sz w:val="22"/>
        </w:rPr>
        <w:t>冷却用水の循環使用、生産工程における水の再利用等により水の使用量を削減すること。</w:t>
      </w:r>
    </w:p>
    <w:p w:rsidR="006C023E" w:rsidRPr="006C023E" w:rsidRDefault="006C023E">
      <w:pPr>
        <w:rPr>
          <w:rFonts w:asciiTheme="minorEastAsia" w:hAnsiTheme="minorEastAsia"/>
          <w:sz w:val="22"/>
        </w:rPr>
      </w:pPr>
      <w:r>
        <w:rPr>
          <w:rFonts w:asciiTheme="minorEastAsia" w:hAnsiTheme="minorEastAsia" w:hint="eastAsia"/>
          <w:sz w:val="22"/>
        </w:rPr>
        <w:t>７　エネルギーの有効活用</w:t>
      </w:r>
    </w:p>
    <w:p w:rsidR="006C023E" w:rsidRPr="006C023E"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sz w:val="22"/>
        </w:rPr>
        <w:t>エネルギーの消費の見直し</w:t>
      </w:r>
    </w:p>
    <w:p w:rsid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hint="eastAsia"/>
          <w:kern w:val="0"/>
          <w:sz w:val="22"/>
        </w:rPr>
        <w:t>エネルギーの使用の合理化により燃料使用量及び電力使用量を削減すること</w:t>
      </w:r>
      <w:r>
        <w:rPr>
          <w:rFonts w:hAnsi="ＭＳ 明朝" w:hint="eastAsia"/>
          <w:kern w:val="0"/>
          <w:sz w:val="22"/>
        </w:rPr>
        <w:t>。</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sz w:val="22"/>
        </w:rPr>
        <w:t>再生可能エネルギー等の活用</w:t>
      </w:r>
    </w:p>
    <w:p w:rsid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hint="eastAsia"/>
          <w:kern w:val="0"/>
          <w:sz w:val="22"/>
        </w:rPr>
        <w:t>太陽光発電等の再生可能エネルギー等の積極的な活用を図ること。</w:t>
      </w:r>
    </w:p>
    <w:p w:rsidR="006C023E" w:rsidRPr="006C023E" w:rsidRDefault="006C023E">
      <w:pPr>
        <w:rPr>
          <w:rFonts w:asciiTheme="minorEastAsia" w:hAnsiTheme="minorEastAsia"/>
          <w:sz w:val="22"/>
        </w:rPr>
      </w:pPr>
      <w:r>
        <w:rPr>
          <w:rFonts w:asciiTheme="minorEastAsia" w:hAnsiTheme="minorEastAsia" w:hint="eastAsia"/>
          <w:sz w:val="22"/>
        </w:rPr>
        <w:t xml:space="preserve">８　</w:t>
      </w:r>
      <w:r w:rsidRPr="00B80E4E">
        <w:rPr>
          <w:rFonts w:hAnsi="ＭＳ 明朝"/>
          <w:sz w:val="22"/>
        </w:rPr>
        <w:t>公共用水域の富栄養化の防止</w:t>
      </w:r>
    </w:p>
    <w:p w:rsidR="00777707"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sz w:val="22"/>
        </w:rPr>
        <w:t>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hint="eastAsia"/>
          <w:sz w:val="22"/>
        </w:rPr>
        <w:t>を含有する副原料の使用量の削減等</w:t>
      </w:r>
    </w:p>
    <w:p w:rsidR="006C023E" w:rsidRPr="006C023E" w:rsidRDefault="006C023E" w:rsidP="006C023E">
      <w:pPr>
        <w:ind w:leftChars="200" w:left="420" w:firstLineChars="100" w:firstLine="220"/>
        <w:rPr>
          <w:rFonts w:hAnsi="ＭＳ 明朝"/>
          <w:sz w:val="22"/>
        </w:rPr>
      </w:pPr>
      <w:r w:rsidRPr="00B80E4E">
        <w:rPr>
          <w:rFonts w:hAnsi="ＭＳ 明朝"/>
          <w:sz w:val="22"/>
        </w:rPr>
        <w:t>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を含有する副原料、防錆剤、清缶剤、洗浄剤等は、その使用量を削減するとともに、窒素及び</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を含まないか又はそれらの含有量が少ないものに転換すること。</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sz w:val="22"/>
        </w:rPr>
        <w:t>適切な排水処理施設の設置</w:t>
      </w:r>
    </w:p>
    <w:p w:rsidR="006C023E" w:rsidRDefault="006C023E" w:rsidP="006C023E">
      <w:pPr>
        <w:ind w:leftChars="200" w:left="420" w:firstLineChars="100" w:firstLine="220"/>
        <w:rPr>
          <w:rFonts w:asciiTheme="minorEastAsia" w:hAnsiTheme="minorEastAsia"/>
          <w:sz w:val="22"/>
        </w:rPr>
      </w:pPr>
      <w:r w:rsidRPr="00B80E4E">
        <w:rPr>
          <w:rFonts w:hAnsi="ＭＳ 明朝"/>
          <w:sz w:val="22"/>
        </w:rPr>
        <w:t>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を含む排水を排出する場合にあっては、窒素又は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を除去する機能を有する排水処理施設を設置すること</w:t>
      </w:r>
      <w:r>
        <w:rPr>
          <w:rFonts w:hAnsi="ＭＳ 明朝" w:hint="eastAsia"/>
          <w:sz w:val="22"/>
        </w:rPr>
        <w:t>。</w:t>
      </w:r>
    </w:p>
    <w:p w:rsidR="006C023E" w:rsidRDefault="006C023E" w:rsidP="006C023E">
      <w:pPr>
        <w:rPr>
          <w:rFonts w:asciiTheme="minorEastAsia" w:hAnsiTheme="minorEastAsia"/>
          <w:sz w:val="22"/>
        </w:rPr>
      </w:pPr>
      <w:r>
        <w:rPr>
          <w:rFonts w:asciiTheme="minorEastAsia" w:hAnsiTheme="minorEastAsia" w:hint="eastAsia"/>
          <w:sz w:val="22"/>
        </w:rPr>
        <w:t xml:space="preserve">９　</w:t>
      </w:r>
      <w:r w:rsidRPr="00B80E4E">
        <w:rPr>
          <w:rFonts w:hAnsi="ＭＳ 明朝"/>
          <w:sz w:val="22"/>
        </w:rPr>
        <w:t>公共用水域の</w:t>
      </w:r>
      <w:r w:rsidRPr="00B80E4E">
        <w:rPr>
          <w:rFonts w:hAnsi="ＭＳ 明朝" w:hint="eastAsia"/>
          <w:sz w:val="22"/>
        </w:rPr>
        <w:t>汚濁負荷</w:t>
      </w:r>
      <w:r>
        <w:rPr>
          <w:rFonts w:hAnsi="ＭＳ 明朝"/>
          <w:sz w:val="22"/>
        </w:rPr>
        <w:t>の</w:t>
      </w:r>
      <w:r>
        <w:rPr>
          <w:rFonts w:hAnsi="ＭＳ 明朝" w:hint="eastAsia"/>
          <w:sz w:val="22"/>
        </w:rPr>
        <w:t>低減等</w:t>
      </w:r>
    </w:p>
    <w:p w:rsidR="006C023E"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sz w:val="22"/>
        </w:rPr>
        <w:t>排水の測定及び記録</w:t>
      </w:r>
    </w:p>
    <w:p w:rsidR="006C023E" w:rsidRDefault="006C023E" w:rsidP="006C023E">
      <w:pPr>
        <w:ind w:leftChars="200" w:left="420" w:firstLineChars="100" w:firstLine="220"/>
        <w:rPr>
          <w:rFonts w:asciiTheme="minorEastAsia" w:hAnsiTheme="minorEastAsia"/>
          <w:sz w:val="22"/>
        </w:rPr>
      </w:pPr>
      <w:r w:rsidRPr="00B80E4E">
        <w:rPr>
          <w:rFonts w:hAnsi="ＭＳ 明朝" w:hint="eastAsia"/>
          <w:sz w:val="22"/>
        </w:rPr>
        <w:t>公共用水域に排出される排水の規制基準が設けられている項目（当該項目に係る物質を使用していない場合等、排出されるおそれがないものを除く。）について、定期的に排水の汚染状態を測定し、その結果を記録すること。また、可能な限り汚濁負荷の低減に努めること。</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sz w:val="22"/>
        </w:rPr>
        <w:t>生活排水の適切な処理</w:t>
      </w:r>
    </w:p>
    <w:p w:rsidR="006C023E" w:rsidRDefault="006C023E" w:rsidP="006C023E">
      <w:pPr>
        <w:ind w:left="440" w:hangingChars="200" w:hanging="440"/>
        <w:rPr>
          <w:rFonts w:asciiTheme="minorEastAsia" w:hAnsiTheme="minorEastAsia"/>
          <w:sz w:val="22"/>
        </w:rPr>
      </w:pPr>
      <w:r>
        <w:rPr>
          <w:rFonts w:asciiTheme="minorEastAsia" w:hAnsiTheme="minorEastAsia" w:hint="eastAsia"/>
          <w:sz w:val="22"/>
        </w:rPr>
        <w:t xml:space="preserve">　　　</w:t>
      </w:r>
      <w:r w:rsidRPr="00B80E4E">
        <w:rPr>
          <w:rFonts w:hAnsi="ＭＳ 明朝"/>
          <w:sz w:val="22"/>
        </w:rPr>
        <w:t>し尿その他の生活に起因する排水を公共用水域に排出する場合は、排出する</w:t>
      </w:r>
      <w:r w:rsidRPr="00B80E4E">
        <w:rPr>
          <w:rFonts w:hAnsi="ＭＳ 明朝" w:hint="eastAsia"/>
          <w:sz w:val="22"/>
        </w:rPr>
        <w:t>水域</w:t>
      </w:r>
      <w:r w:rsidRPr="00B80E4E">
        <w:rPr>
          <w:rFonts w:hAnsi="ＭＳ 明朝"/>
          <w:sz w:val="22"/>
        </w:rPr>
        <w:t>に応じ、</w:t>
      </w:r>
      <w:hyperlink r:id="rId6" w:history="1">
        <w:r w:rsidRPr="00B80E4E">
          <w:rPr>
            <w:rStyle w:val="a3"/>
            <w:rFonts w:hAnsi="ＭＳ 明朝"/>
            <w:color w:val="auto"/>
            <w:sz w:val="22"/>
            <w:u w:val="none"/>
          </w:rPr>
          <w:t>別表</w:t>
        </w:r>
      </w:hyperlink>
      <w:r w:rsidRPr="00B80E4E">
        <w:rPr>
          <w:rFonts w:hAnsi="ＭＳ 明朝"/>
          <w:sz w:val="22"/>
        </w:rPr>
        <w:t>に定める構造を有する合併処理浄化槽により処理すること。</w:t>
      </w:r>
    </w:p>
    <w:p w:rsidR="006C023E" w:rsidRDefault="006C023E">
      <w:pPr>
        <w:rPr>
          <w:rFonts w:asciiTheme="minorEastAsia" w:hAnsiTheme="minorEastAsia"/>
          <w:sz w:val="22"/>
        </w:rPr>
      </w:pPr>
      <w:r>
        <w:rPr>
          <w:rFonts w:asciiTheme="minorEastAsia" w:hAnsiTheme="minorEastAsia" w:hint="eastAsia"/>
          <w:sz w:val="22"/>
        </w:rPr>
        <w:t xml:space="preserve">　(3) </w:t>
      </w:r>
      <w:r w:rsidRPr="00B80E4E">
        <w:rPr>
          <w:rFonts w:hAnsi="ＭＳ 明朝" w:hint="eastAsia"/>
          <w:sz w:val="22"/>
        </w:rPr>
        <w:t>プラスチックの流出防止</w:t>
      </w:r>
    </w:p>
    <w:p w:rsidR="006C023E" w:rsidRDefault="006C023E" w:rsidP="006C023E">
      <w:pPr>
        <w:ind w:leftChars="200" w:left="420" w:firstLineChars="100" w:firstLine="220"/>
        <w:rPr>
          <w:rFonts w:asciiTheme="minorEastAsia" w:hAnsiTheme="minorEastAsia"/>
          <w:sz w:val="22"/>
        </w:rPr>
      </w:pPr>
      <w:r w:rsidRPr="00B80E4E">
        <w:rPr>
          <w:rFonts w:hAnsi="ＭＳ 明朝" w:hint="eastAsia"/>
          <w:sz w:val="22"/>
        </w:rPr>
        <w:t>公共用水域にプラスチックが流出することによる汚染を防止するため、樹脂ペレットを使用等する場合にあっては、次により環境中に樹脂ペレットが漏出することのないようにすること。</w:t>
      </w:r>
    </w:p>
    <w:p w:rsidR="006C023E" w:rsidRDefault="006C023E">
      <w:pPr>
        <w:rPr>
          <w:rFonts w:asciiTheme="minorEastAsia" w:hAnsiTheme="minorEastAsia"/>
          <w:sz w:val="22"/>
        </w:rPr>
      </w:pPr>
      <w:r>
        <w:rPr>
          <w:rFonts w:asciiTheme="minorEastAsia" w:hAnsiTheme="minorEastAsia" w:hint="eastAsia"/>
          <w:sz w:val="22"/>
        </w:rPr>
        <w:t xml:space="preserve">　　ア　</w:t>
      </w:r>
      <w:r w:rsidRPr="00B80E4E">
        <w:rPr>
          <w:rFonts w:hAnsi="ＭＳ 明朝" w:hint="eastAsia"/>
          <w:sz w:val="22"/>
        </w:rPr>
        <w:t>管理体制の整備</w:t>
      </w:r>
    </w:p>
    <w:p w:rsidR="006C023E" w:rsidRDefault="006C023E" w:rsidP="006C023E">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hint="eastAsia"/>
          <w:sz w:val="22"/>
        </w:rPr>
        <w:t>樹脂ペレットの取扱いに関する作業管理マニュアルを策定し、その内容に基づき従業員等に対し教育を行うとともに、マニュアルの周知徹底を図ること。</w:t>
      </w:r>
    </w:p>
    <w:p w:rsidR="006C023E" w:rsidRDefault="006C023E">
      <w:pPr>
        <w:rPr>
          <w:rFonts w:asciiTheme="minorEastAsia" w:hAnsiTheme="minorEastAsia"/>
          <w:sz w:val="22"/>
        </w:rPr>
      </w:pPr>
      <w:r>
        <w:rPr>
          <w:rFonts w:asciiTheme="minorEastAsia" w:hAnsiTheme="minorEastAsia" w:hint="eastAsia"/>
          <w:sz w:val="22"/>
        </w:rPr>
        <w:t xml:space="preserve">　　イ　</w:t>
      </w:r>
      <w:r w:rsidRPr="00B80E4E">
        <w:rPr>
          <w:rFonts w:hAnsi="ＭＳ 明朝" w:hint="eastAsia"/>
          <w:sz w:val="22"/>
        </w:rPr>
        <w:t>こぼれ対策及び清掃等の徹底</w:t>
      </w:r>
    </w:p>
    <w:p w:rsidR="006C023E" w:rsidRPr="006C023E" w:rsidRDefault="006C023E" w:rsidP="006C023E">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hint="eastAsia"/>
          <w:sz w:val="22"/>
        </w:rPr>
        <w:t>作業に伴い樹脂ペレットがこぼれることのないよう、使い残した樹脂ペレットを保管する際には容器又は包装の口を塞ぐ等、注意して作業を行うこと。また、樹脂ペレットがこぼれた場合には、速やかに清掃及び捕集を行い、樹脂ペレットを回収すること</w:t>
      </w:r>
      <w:r>
        <w:rPr>
          <w:rFonts w:hAnsi="ＭＳ 明朝" w:hint="eastAsia"/>
          <w:sz w:val="22"/>
        </w:rPr>
        <w:t>。</w:t>
      </w:r>
    </w:p>
    <w:p w:rsidR="006C023E" w:rsidRDefault="006C023E">
      <w:pPr>
        <w:rPr>
          <w:rFonts w:asciiTheme="minorEastAsia" w:hAnsiTheme="minorEastAsia"/>
          <w:sz w:val="22"/>
        </w:rPr>
      </w:pPr>
      <w:r>
        <w:rPr>
          <w:rFonts w:asciiTheme="minorEastAsia" w:hAnsiTheme="minorEastAsia" w:hint="eastAsia"/>
          <w:sz w:val="22"/>
        </w:rPr>
        <w:t xml:space="preserve">　　ウ　</w:t>
      </w:r>
      <w:r w:rsidRPr="00B80E4E">
        <w:rPr>
          <w:rFonts w:hAnsi="ＭＳ 明朝" w:hint="eastAsia"/>
          <w:sz w:val="22"/>
        </w:rPr>
        <w:t>委託処理時の対応</w:t>
      </w:r>
    </w:p>
    <w:p w:rsidR="006C023E" w:rsidRDefault="006C023E" w:rsidP="006C023E">
      <w:pPr>
        <w:ind w:leftChars="300" w:left="630" w:firstLineChars="100" w:firstLine="220"/>
        <w:rPr>
          <w:rFonts w:asciiTheme="minorEastAsia" w:hAnsiTheme="minorEastAsia"/>
          <w:sz w:val="22"/>
        </w:rPr>
      </w:pPr>
      <w:r w:rsidRPr="00B80E4E">
        <w:rPr>
          <w:rFonts w:hAnsi="ＭＳ 明朝" w:hint="eastAsia"/>
          <w:sz w:val="22"/>
        </w:rPr>
        <w:t>外部事業者に処理を委託する場合には、袋の破損等により樹脂ペレットが漏出することのないよう、適切な取扱方法について取決めを行うこと</w:t>
      </w:r>
      <w:r>
        <w:rPr>
          <w:rFonts w:hAnsi="ＭＳ 明朝" w:hint="eastAsia"/>
          <w:sz w:val="22"/>
        </w:rPr>
        <w:t>。</w:t>
      </w:r>
    </w:p>
    <w:p w:rsidR="006C023E" w:rsidRDefault="006C023E">
      <w:pPr>
        <w:rPr>
          <w:rFonts w:asciiTheme="minorEastAsia" w:hAnsiTheme="minorEastAsia"/>
          <w:sz w:val="22"/>
        </w:rPr>
      </w:pPr>
      <w:r>
        <w:rPr>
          <w:rFonts w:asciiTheme="minorEastAsia" w:hAnsiTheme="minorEastAsia" w:hint="eastAsia"/>
          <w:sz w:val="22"/>
        </w:rPr>
        <w:t xml:space="preserve">　　エ　</w:t>
      </w:r>
      <w:r w:rsidRPr="00B80E4E">
        <w:rPr>
          <w:rFonts w:hAnsi="ＭＳ 明朝" w:hint="eastAsia"/>
          <w:sz w:val="22"/>
        </w:rPr>
        <w:t>捕集設備の設置</w:t>
      </w:r>
    </w:p>
    <w:p w:rsidR="006C023E" w:rsidRDefault="006C023E" w:rsidP="006C023E">
      <w:pPr>
        <w:ind w:leftChars="300" w:left="630" w:firstLineChars="100" w:firstLine="220"/>
        <w:rPr>
          <w:rFonts w:asciiTheme="minorEastAsia" w:hAnsiTheme="minorEastAsia"/>
          <w:sz w:val="22"/>
        </w:rPr>
      </w:pPr>
      <w:r w:rsidRPr="00B80E4E">
        <w:rPr>
          <w:rFonts w:hAnsi="ＭＳ 明朝" w:hint="eastAsia"/>
          <w:sz w:val="22"/>
        </w:rPr>
        <w:t>こぼれた樹脂ペレットが外部に漏出するおそれのある排出溝及びピットには、網状のスクリーン等の適切な捕集設備を設けること。</w:t>
      </w:r>
    </w:p>
    <w:p w:rsidR="006C023E" w:rsidRDefault="006C023E">
      <w:pPr>
        <w:rPr>
          <w:rFonts w:asciiTheme="minorEastAsia" w:hAnsiTheme="minorEastAsia"/>
          <w:sz w:val="22"/>
        </w:rPr>
      </w:pPr>
      <w:r>
        <w:rPr>
          <w:rFonts w:asciiTheme="minorEastAsia" w:hAnsiTheme="minorEastAsia" w:hint="eastAsia"/>
          <w:sz w:val="22"/>
        </w:rPr>
        <w:t>10　地下水の保全</w:t>
      </w:r>
    </w:p>
    <w:p w:rsidR="006C023E"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kern w:val="0"/>
          <w:sz w:val="22"/>
        </w:rPr>
        <w:t>地下水の採取量の削減</w:t>
      </w:r>
    </w:p>
    <w:p w:rsid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sz w:val="22"/>
        </w:rPr>
        <w:t>冷却用水の循環使用、生産工程における水の再利用等により地下水の採取量を削減すること</w:t>
      </w:r>
      <w:r>
        <w:rPr>
          <w:rFonts w:hAnsi="ＭＳ 明朝" w:hint="eastAsia"/>
          <w:sz w:val="22"/>
        </w:rPr>
        <w:t>。</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kern w:val="0"/>
          <w:sz w:val="22"/>
        </w:rPr>
        <w:t>掘削工事での配慮</w:t>
      </w:r>
    </w:p>
    <w:p w:rsidR="006C023E" w:rsidRDefault="006C023E" w:rsidP="006C023E">
      <w:pPr>
        <w:ind w:leftChars="200" w:left="420" w:firstLineChars="100" w:firstLine="220"/>
        <w:rPr>
          <w:rFonts w:asciiTheme="minorEastAsia" w:hAnsiTheme="minorEastAsia"/>
          <w:sz w:val="22"/>
        </w:rPr>
      </w:pPr>
      <w:r w:rsidRPr="00B80E4E">
        <w:rPr>
          <w:rFonts w:hAnsi="ＭＳ 明朝"/>
          <w:sz w:val="22"/>
        </w:rPr>
        <w:t>地下水の出水の可能性のある土地の掘削工事を行う場合は、次により出水量が少なくなる工法により実施すること。</w:t>
      </w:r>
    </w:p>
    <w:p w:rsidR="006C023E" w:rsidRDefault="006C023E">
      <w:pPr>
        <w:rPr>
          <w:rFonts w:asciiTheme="minorEastAsia" w:hAnsiTheme="minorEastAsia"/>
          <w:sz w:val="22"/>
        </w:rPr>
      </w:pPr>
      <w:r>
        <w:rPr>
          <w:rFonts w:asciiTheme="minorEastAsia" w:hAnsiTheme="minorEastAsia" w:hint="eastAsia"/>
          <w:sz w:val="22"/>
        </w:rPr>
        <w:t xml:space="preserve">　　ア　工事の計画</w:t>
      </w:r>
    </w:p>
    <w:p w:rsidR="006C023E" w:rsidRPr="006C023E" w:rsidRDefault="006C023E" w:rsidP="006C023E">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sz w:val="22"/>
        </w:rPr>
        <w:t>開削工事、トンネル工事等を計画する場合にあっては、土質調査、現況調査等を基に、止水性が高く、周辺地盤に与える影響が少ない工法を選定すること。</w:t>
      </w:r>
    </w:p>
    <w:p w:rsidR="006C023E" w:rsidRDefault="006C023E">
      <w:pPr>
        <w:rPr>
          <w:rFonts w:asciiTheme="minorEastAsia" w:hAnsiTheme="minorEastAsia"/>
          <w:sz w:val="22"/>
        </w:rPr>
      </w:pPr>
      <w:r>
        <w:rPr>
          <w:rFonts w:asciiTheme="minorEastAsia" w:hAnsiTheme="minorEastAsia" w:hint="eastAsia"/>
          <w:sz w:val="22"/>
        </w:rPr>
        <w:t xml:space="preserve">　　イ　</w:t>
      </w:r>
      <w:r w:rsidR="00BC4DE0">
        <w:rPr>
          <w:rFonts w:asciiTheme="minorEastAsia" w:hAnsiTheme="minorEastAsia" w:hint="eastAsia"/>
          <w:sz w:val="22"/>
        </w:rPr>
        <w:t>工事の施工</w:t>
      </w:r>
    </w:p>
    <w:p w:rsidR="006C023E" w:rsidRDefault="00BC4DE0" w:rsidP="00BC4DE0">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sz w:val="22"/>
        </w:rPr>
        <w:t>掘削工事の施工に当たっては、周辺の地下水位等を監視しながら、確実な施工管理を行うこと。</w:t>
      </w:r>
    </w:p>
    <w:p w:rsidR="006C023E" w:rsidRDefault="00BC4DE0">
      <w:pPr>
        <w:rPr>
          <w:rFonts w:asciiTheme="minorEastAsia" w:hAnsiTheme="minorEastAsia"/>
          <w:sz w:val="22"/>
        </w:rPr>
      </w:pPr>
      <w:r>
        <w:rPr>
          <w:rFonts w:asciiTheme="minorEastAsia" w:hAnsiTheme="minorEastAsia" w:hint="eastAsia"/>
          <w:sz w:val="22"/>
        </w:rPr>
        <w:t xml:space="preserve">　(3) 地下水のかん養</w:t>
      </w:r>
    </w:p>
    <w:p w:rsidR="006C023E" w:rsidRDefault="00BC4DE0">
      <w:pPr>
        <w:rPr>
          <w:rFonts w:asciiTheme="minorEastAsia" w:hAnsiTheme="minorEastAsia"/>
          <w:sz w:val="22"/>
        </w:rPr>
      </w:pPr>
      <w:r>
        <w:rPr>
          <w:rFonts w:asciiTheme="minorEastAsia" w:hAnsiTheme="minorEastAsia" w:hint="eastAsia"/>
          <w:sz w:val="22"/>
        </w:rPr>
        <w:t xml:space="preserve">　　　</w:t>
      </w:r>
      <w:r w:rsidRPr="00B80E4E">
        <w:rPr>
          <w:rFonts w:hAnsi="ＭＳ 明朝"/>
          <w:sz w:val="22"/>
        </w:rPr>
        <w:t>雨水の浸透効果が高い</w:t>
      </w:r>
      <w:r w:rsidRPr="00B80E4E">
        <w:rPr>
          <w:rFonts w:hAnsi="ＭＳ 明朝" w:hint="eastAsia"/>
          <w:sz w:val="22"/>
        </w:rPr>
        <w:t>升</w:t>
      </w:r>
      <w:r w:rsidRPr="00B80E4E">
        <w:rPr>
          <w:rFonts w:hAnsi="ＭＳ 明朝"/>
          <w:sz w:val="22"/>
        </w:rPr>
        <w:t>の設置、舗装方法の採用等により地下水のかん養を行うこと</w:t>
      </w:r>
      <w:r w:rsidRPr="00B80E4E">
        <w:rPr>
          <w:rFonts w:hAnsi="ＭＳ 明朝" w:hint="eastAsia"/>
          <w:sz w:val="22"/>
        </w:rPr>
        <w:t>。</w:t>
      </w:r>
    </w:p>
    <w:p w:rsidR="00BC4DE0" w:rsidRDefault="00BC4DE0">
      <w:pPr>
        <w:rPr>
          <w:rFonts w:asciiTheme="minorEastAsia" w:hAnsiTheme="minorEastAsia"/>
          <w:sz w:val="22"/>
        </w:rPr>
      </w:pPr>
      <w:r>
        <w:rPr>
          <w:rFonts w:asciiTheme="minorEastAsia" w:hAnsiTheme="minorEastAsia" w:hint="eastAsia"/>
          <w:sz w:val="22"/>
        </w:rPr>
        <w:t xml:space="preserve">11　</w:t>
      </w:r>
      <w:r w:rsidRPr="00B80E4E">
        <w:rPr>
          <w:rFonts w:hAnsi="ＭＳ 明朝" w:hint="eastAsia"/>
          <w:snapToGrid w:val="0"/>
          <w:sz w:val="22"/>
        </w:rPr>
        <w:t>自動車の使用に伴う環境負荷の低減</w:t>
      </w:r>
    </w:p>
    <w:p w:rsidR="006C023E" w:rsidRDefault="00BC4DE0">
      <w:pPr>
        <w:rPr>
          <w:rFonts w:asciiTheme="minorEastAsia" w:hAnsiTheme="minorEastAsia"/>
          <w:sz w:val="22"/>
        </w:rPr>
      </w:pPr>
      <w:r>
        <w:rPr>
          <w:rFonts w:asciiTheme="minorEastAsia" w:hAnsiTheme="minorEastAsia" w:hint="eastAsia"/>
          <w:sz w:val="22"/>
        </w:rPr>
        <w:t xml:space="preserve">　(1) 低公害車の導入</w:t>
      </w:r>
    </w:p>
    <w:p w:rsidR="006C023E" w:rsidRDefault="00BC4DE0" w:rsidP="00BC4DE0">
      <w:pPr>
        <w:ind w:leftChars="200" w:left="420" w:firstLineChars="100" w:firstLine="220"/>
        <w:rPr>
          <w:rFonts w:asciiTheme="minorEastAsia" w:hAnsiTheme="minorEastAsia"/>
          <w:sz w:val="22"/>
        </w:rPr>
      </w:pPr>
      <w:r w:rsidRPr="00B80E4E">
        <w:rPr>
          <w:rFonts w:hAnsi="ＭＳ 明朝" w:hint="eastAsia"/>
          <w:snapToGrid w:val="0"/>
          <w:sz w:val="22"/>
        </w:rPr>
        <w:t>自動車を購入、賃借等によって導入する場合は、低公害車を優先することとし、その導入計画を策定すること</w:t>
      </w:r>
      <w:r w:rsidR="003558CB">
        <w:rPr>
          <w:rFonts w:hAnsi="ＭＳ 明朝" w:hint="eastAsia"/>
          <w:snapToGrid w:val="0"/>
          <w:sz w:val="22"/>
        </w:rPr>
        <w:t>。</w:t>
      </w:r>
    </w:p>
    <w:p w:rsidR="006C023E" w:rsidRDefault="00BC4DE0">
      <w:pPr>
        <w:rPr>
          <w:rFonts w:asciiTheme="minorEastAsia" w:hAnsiTheme="minorEastAsia"/>
          <w:sz w:val="22"/>
        </w:rPr>
      </w:pPr>
      <w:r>
        <w:rPr>
          <w:rFonts w:asciiTheme="minorEastAsia" w:hAnsiTheme="minorEastAsia" w:hint="eastAsia"/>
          <w:sz w:val="22"/>
        </w:rPr>
        <w:t xml:space="preserve">　(2) 燃費目標の設定</w:t>
      </w:r>
    </w:p>
    <w:p w:rsidR="00BC4DE0" w:rsidRDefault="00BC4DE0" w:rsidP="00BC4DE0">
      <w:pPr>
        <w:ind w:left="440" w:hangingChars="200" w:hanging="440"/>
        <w:rPr>
          <w:rFonts w:asciiTheme="minorEastAsia" w:hAnsiTheme="minorEastAsia"/>
          <w:sz w:val="22"/>
        </w:rPr>
      </w:pPr>
      <w:r>
        <w:rPr>
          <w:rFonts w:asciiTheme="minorEastAsia" w:hAnsiTheme="minorEastAsia" w:hint="eastAsia"/>
          <w:sz w:val="22"/>
        </w:rPr>
        <w:t xml:space="preserve">　　　</w:t>
      </w:r>
      <w:r w:rsidRPr="00B80E4E">
        <w:rPr>
          <w:rFonts w:hAnsi="ＭＳ 明朝" w:hint="eastAsia"/>
          <w:snapToGrid w:val="0"/>
          <w:sz w:val="22"/>
        </w:rPr>
        <w:t>自動車ごとの走行距離、燃料使用量等を定期的に把握するとともに、燃費目標を設定し、達成に向けて取り組み、燃料使用量を削減すること。</w:t>
      </w:r>
    </w:p>
    <w:p w:rsidR="006C023E" w:rsidRDefault="00BC4DE0">
      <w:pPr>
        <w:rPr>
          <w:rFonts w:asciiTheme="minorEastAsia" w:hAnsiTheme="minorEastAsia"/>
          <w:sz w:val="22"/>
        </w:rPr>
      </w:pPr>
      <w:r>
        <w:rPr>
          <w:rFonts w:asciiTheme="minorEastAsia" w:hAnsiTheme="minorEastAsia" w:hint="eastAsia"/>
          <w:sz w:val="22"/>
        </w:rPr>
        <w:t xml:space="preserve">　(3) </w:t>
      </w:r>
      <w:r w:rsidRPr="00B80E4E">
        <w:rPr>
          <w:rFonts w:hAnsi="ＭＳ 明朝" w:hint="eastAsia"/>
          <w:snapToGrid w:val="0"/>
          <w:sz w:val="22"/>
        </w:rPr>
        <w:t>エコドライブに関する教育の実施</w:t>
      </w:r>
    </w:p>
    <w:p w:rsidR="006C023E" w:rsidRDefault="00BC4DE0" w:rsidP="00BC4DE0">
      <w:pPr>
        <w:ind w:firstLineChars="300" w:firstLine="660"/>
        <w:rPr>
          <w:rFonts w:asciiTheme="minorEastAsia" w:hAnsiTheme="minorEastAsia"/>
          <w:sz w:val="22"/>
        </w:rPr>
      </w:pPr>
      <w:r w:rsidRPr="00B80E4E">
        <w:rPr>
          <w:rFonts w:hAnsi="ＭＳ 明朝" w:hint="eastAsia"/>
          <w:snapToGrid w:val="0"/>
          <w:sz w:val="22"/>
        </w:rPr>
        <w:t>従業員に対し、研修等により定期的にエコドライブに関する教育を実施すること。</w:t>
      </w:r>
    </w:p>
    <w:p w:rsidR="00BC4DE0" w:rsidRPr="00BC4DE0" w:rsidRDefault="00BC4DE0">
      <w:pPr>
        <w:rPr>
          <w:rFonts w:asciiTheme="minorEastAsia" w:hAnsiTheme="minorEastAsia"/>
          <w:sz w:val="22"/>
        </w:rPr>
      </w:pPr>
      <w:r>
        <w:rPr>
          <w:rFonts w:asciiTheme="minorEastAsia" w:hAnsiTheme="minorEastAsia" w:hint="eastAsia"/>
          <w:sz w:val="22"/>
        </w:rPr>
        <w:t xml:space="preserve">　(4) </w:t>
      </w:r>
      <w:r w:rsidRPr="00B80E4E">
        <w:rPr>
          <w:rFonts w:hAnsi="ＭＳ 明朝" w:hint="eastAsia"/>
          <w:snapToGrid w:val="0"/>
          <w:sz w:val="22"/>
        </w:rPr>
        <w:t>関係者へのエコドライブ実施要請</w:t>
      </w:r>
    </w:p>
    <w:p w:rsidR="00BC4DE0" w:rsidRDefault="00BC4DE0" w:rsidP="00BC4DE0">
      <w:pPr>
        <w:ind w:left="440" w:hangingChars="200" w:hanging="440"/>
        <w:rPr>
          <w:rFonts w:asciiTheme="minorEastAsia" w:hAnsiTheme="minorEastAsia"/>
          <w:sz w:val="22"/>
        </w:rPr>
      </w:pPr>
      <w:r>
        <w:rPr>
          <w:rFonts w:asciiTheme="minorEastAsia" w:hAnsiTheme="minorEastAsia" w:hint="eastAsia"/>
          <w:sz w:val="22"/>
        </w:rPr>
        <w:t xml:space="preserve">　　　</w:t>
      </w:r>
      <w:r w:rsidRPr="00B80E4E">
        <w:rPr>
          <w:rFonts w:hAnsi="ＭＳ 明朝" w:hint="eastAsia"/>
          <w:snapToGrid w:val="0"/>
          <w:sz w:val="22"/>
        </w:rPr>
        <w:t>取引のある運送事業者等に対し、低公害車の優先的な使用とエコドライブの実施を要請すること。</w:t>
      </w:r>
    </w:p>
    <w:p w:rsidR="00BC4DE0" w:rsidRDefault="00BC4DE0">
      <w:pPr>
        <w:rPr>
          <w:rFonts w:asciiTheme="minorEastAsia" w:hAnsiTheme="minorEastAsia"/>
          <w:sz w:val="22"/>
        </w:rPr>
      </w:pPr>
      <w:r>
        <w:rPr>
          <w:rFonts w:asciiTheme="minorEastAsia" w:hAnsiTheme="minorEastAsia" w:hint="eastAsia"/>
          <w:sz w:val="22"/>
        </w:rPr>
        <w:t xml:space="preserve">12　</w:t>
      </w:r>
      <w:r w:rsidRPr="00B80E4E">
        <w:rPr>
          <w:rFonts w:hAnsi="ＭＳ 明朝" w:hint="eastAsia"/>
          <w:sz w:val="22"/>
        </w:rPr>
        <w:t>遺伝子の組換えを行う作業に伴う環境負荷の低減</w:t>
      </w:r>
    </w:p>
    <w:p w:rsidR="00BC4DE0" w:rsidRDefault="00BC4DE0">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1</w:t>
      </w:r>
      <w:r>
        <w:rPr>
          <w:rFonts w:asciiTheme="minorEastAsia" w:hAnsiTheme="minorEastAsia" w:hint="eastAsia"/>
          <w:sz w:val="22"/>
        </w:rPr>
        <w:t>)</w:t>
      </w:r>
      <w:r>
        <w:rPr>
          <w:rFonts w:asciiTheme="minorEastAsia" w:hAnsiTheme="minorEastAsia"/>
          <w:sz w:val="22"/>
        </w:rPr>
        <w:t xml:space="preserve"> </w:t>
      </w:r>
      <w:r w:rsidRPr="00B80E4E">
        <w:rPr>
          <w:rFonts w:hAnsi="ＭＳ 明朝" w:hint="eastAsia"/>
          <w:sz w:val="22"/>
        </w:rPr>
        <w:t>排煙、排水等の適正処理</w:t>
      </w:r>
    </w:p>
    <w:p w:rsidR="00BC4DE0" w:rsidRPr="003558CB" w:rsidRDefault="00BC4DE0" w:rsidP="00BC4DE0">
      <w:pPr>
        <w:ind w:leftChars="200" w:left="420" w:firstLineChars="100" w:firstLine="220"/>
        <w:rPr>
          <w:rFonts w:asciiTheme="minorEastAsia" w:hAnsiTheme="minorEastAsia"/>
          <w:sz w:val="22"/>
        </w:rPr>
      </w:pPr>
      <w:r w:rsidRPr="00B80E4E">
        <w:rPr>
          <w:rFonts w:hAnsi="ＭＳ 明朝" w:hint="eastAsia"/>
          <w:sz w:val="22"/>
        </w:rPr>
        <w:t>遺伝子組換え</w:t>
      </w:r>
      <w:r w:rsidRPr="003558CB">
        <w:rPr>
          <w:rFonts w:asciiTheme="minorEastAsia" w:hAnsiTheme="minorEastAsia" w:hint="eastAsia"/>
          <w:sz w:val="22"/>
        </w:rPr>
        <w:t>生物等（遺伝子組換え生物等の使用等の規制による生物の多様性の確保に関する法律（平成15年法律第97号）第２条第２項に定めるものをいう。）の環境中への流出を防止するため、遺伝子組換えの作業に伴い発生する排煙、排水等について、適正に処理すること。</w:t>
      </w:r>
    </w:p>
    <w:p w:rsidR="00BC4DE0" w:rsidRPr="003558CB" w:rsidRDefault="00BC4DE0">
      <w:pPr>
        <w:rPr>
          <w:rFonts w:asciiTheme="minorEastAsia" w:hAnsiTheme="minorEastAsia"/>
          <w:sz w:val="22"/>
        </w:rPr>
      </w:pPr>
      <w:r w:rsidRPr="003558CB">
        <w:rPr>
          <w:rFonts w:asciiTheme="minorEastAsia" w:hAnsiTheme="minorEastAsia" w:hint="eastAsia"/>
          <w:sz w:val="22"/>
        </w:rPr>
        <w:t xml:space="preserve">　(2) 処理施設の維持管理</w:t>
      </w:r>
    </w:p>
    <w:p w:rsidR="0036646C" w:rsidRDefault="00BC4DE0" w:rsidP="00BC4DE0">
      <w:pPr>
        <w:ind w:leftChars="100" w:left="430" w:hangingChars="100" w:hanging="220"/>
        <w:rPr>
          <w:rFonts w:asciiTheme="minorEastAsia" w:hAnsiTheme="minorEastAsia"/>
          <w:sz w:val="22"/>
        </w:rPr>
      </w:pPr>
      <w:r w:rsidRPr="003558CB">
        <w:rPr>
          <w:rFonts w:asciiTheme="minorEastAsia" w:hAnsiTheme="minorEastAsia" w:hint="eastAsia"/>
          <w:sz w:val="22"/>
        </w:rPr>
        <w:t xml:space="preserve">　　(1)の規定による処理を行う施設については、機能を適正に維持するため、定期的に保守管理を行うこと。</w:t>
      </w:r>
    </w:p>
    <w:p w:rsidR="0036646C" w:rsidRDefault="0036646C">
      <w:pPr>
        <w:widowControl/>
        <w:jc w:val="left"/>
        <w:rPr>
          <w:rFonts w:asciiTheme="minorEastAsia" w:hAnsiTheme="minorEastAsia"/>
          <w:sz w:val="22"/>
        </w:rPr>
      </w:pPr>
      <w:r>
        <w:rPr>
          <w:rFonts w:asciiTheme="minorEastAsia" w:hAnsiTheme="minorEastAsia"/>
          <w:sz w:val="22"/>
        </w:rPr>
        <w:br w:type="page"/>
      </w:r>
    </w:p>
    <w:p w:rsidR="00BC4DE0" w:rsidRDefault="00BC4DE0">
      <w:pPr>
        <w:rPr>
          <w:rFonts w:asciiTheme="minorEastAsia" w:hAnsiTheme="minorEastAsia"/>
          <w:sz w:val="22"/>
        </w:rPr>
      </w:pPr>
      <w:bookmarkStart w:id="0" w:name="_GoBack"/>
      <w:bookmarkEnd w:id="0"/>
      <w:r>
        <w:rPr>
          <w:rFonts w:asciiTheme="minorEastAsia" w:hAnsiTheme="minorEastAsia" w:hint="eastAsia"/>
          <w:sz w:val="22"/>
        </w:rPr>
        <w:t>別表</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2731"/>
        <w:gridCol w:w="2731"/>
        <w:gridCol w:w="2846"/>
      </w:tblGrid>
      <w:tr w:rsidR="00BC4DE0" w:rsidRPr="00BC4DE0" w:rsidTr="00BC4DE0">
        <w:trPr>
          <w:trHeight w:val="693"/>
        </w:trPr>
        <w:tc>
          <w:tcPr>
            <w:tcW w:w="1441" w:type="dxa"/>
            <w:vMerge w:val="restart"/>
            <w:tcBorders>
              <w:tl2br w:val="single" w:sz="4" w:space="0" w:color="auto"/>
            </w:tcBorders>
            <w:shd w:val="clear" w:color="auto" w:fill="auto"/>
          </w:tcPr>
          <w:p w:rsidR="00BC4DE0" w:rsidRPr="00BC4DE0" w:rsidRDefault="00BC4DE0" w:rsidP="00600813">
            <w:pPr>
              <w:widowControl/>
              <w:ind w:firstLineChars="300" w:firstLine="660"/>
              <w:jc w:val="left"/>
              <w:rPr>
                <w:rFonts w:asciiTheme="minorEastAsia" w:hAnsiTheme="minorEastAsia" w:cs="ＭＳ Ｐゴシック"/>
                <w:kern w:val="0"/>
                <w:sz w:val="22"/>
              </w:rPr>
            </w:pPr>
            <w:r w:rsidRPr="00BC4DE0">
              <w:rPr>
                <w:rFonts w:asciiTheme="minorEastAsia" w:hAnsiTheme="minorEastAsia" w:cs="ＭＳ Ｐゴシック" w:hint="eastAsia"/>
                <w:kern w:val="0"/>
                <w:sz w:val="22"/>
              </w:rPr>
              <w:t>水域</w:t>
            </w:r>
          </w:p>
          <w:p w:rsidR="00BC4DE0" w:rsidRPr="00BC4DE0" w:rsidRDefault="00BC4DE0" w:rsidP="00600813">
            <w:pPr>
              <w:widowControl/>
              <w:jc w:val="left"/>
              <w:rPr>
                <w:rFonts w:asciiTheme="minorEastAsia" w:hAnsiTheme="minorEastAsia" w:cs="ＭＳ Ｐゴシック"/>
                <w:kern w:val="0"/>
                <w:sz w:val="22"/>
              </w:rPr>
            </w:pPr>
          </w:p>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hint="eastAsia"/>
                <w:kern w:val="0"/>
                <w:sz w:val="22"/>
              </w:rPr>
              <w:t>処理</w:t>
            </w:r>
          </w:p>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hint="eastAsia"/>
                <w:kern w:val="0"/>
                <w:sz w:val="22"/>
              </w:rPr>
              <w:t>対象人員</w:t>
            </w:r>
          </w:p>
        </w:tc>
        <w:tc>
          <w:tcPr>
            <w:tcW w:w="5462" w:type="dxa"/>
            <w:gridSpan w:val="2"/>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甲水域</w:t>
            </w:r>
          </w:p>
        </w:tc>
        <w:tc>
          <w:tcPr>
            <w:tcW w:w="2846" w:type="dxa"/>
            <w:vMerge w:val="restart"/>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乙水域及び海域</w:t>
            </w:r>
          </w:p>
        </w:tc>
      </w:tr>
      <w:tr w:rsidR="00BC4DE0" w:rsidRPr="00BC4DE0" w:rsidTr="00BC4DE0">
        <w:tc>
          <w:tcPr>
            <w:tcW w:w="1441" w:type="dxa"/>
            <w:vMerge/>
            <w:shd w:val="clear" w:color="auto" w:fill="auto"/>
          </w:tcPr>
          <w:p w:rsidR="00BC4DE0" w:rsidRPr="00BC4DE0" w:rsidRDefault="00BC4DE0" w:rsidP="00600813">
            <w:pPr>
              <w:widowControl/>
              <w:jc w:val="left"/>
              <w:rPr>
                <w:rFonts w:asciiTheme="minorEastAsia" w:hAnsiTheme="minorEastAsia" w:cs="ＭＳ Ｐゴシック"/>
                <w:kern w:val="0"/>
                <w:sz w:val="22"/>
              </w:rPr>
            </w:pPr>
          </w:p>
        </w:tc>
        <w:tc>
          <w:tcPr>
            <w:tcW w:w="2731" w:type="dxa"/>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水質保全湖沼</w:t>
            </w:r>
          </w:p>
        </w:tc>
        <w:tc>
          <w:tcPr>
            <w:tcW w:w="2731" w:type="dxa"/>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水質保全湖沼以外の水域</w:t>
            </w:r>
          </w:p>
        </w:tc>
        <w:tc>
          <w:tcPr>
            <w:tcW w:w="2846" w:type="dxa"/>
            <w:vMerge/>
            <w:shd w:val="clear" w:color="auto" w:fill="auto"/>
          </w:tcPr>
          <w:p w:rsidR="00BC4DE0" w:rsidRPr="00BC4DE0" w:rsidRDefault="00BC4DE0" w:rsidP="00600813">
            <w:pPr>
              <w:widowControl/>
              <w:jc w:val="left"/>
              <w:rPr>
                <w:rFonts w:asciiTheme="minorEastAsia" w:hAnsiTheme="minorEastAsia" w:cs="ＭＳ Ｐゴシック"/>
                <w:kern w:val="0"/>
                <w:sz w:val="22"/>
              </w:rPr>
            </w:pPr>
          </w:p>
        </w:tc>
      </w:tr>
      <w:tr w:rsidR="00BC4DE0" w:rsidRPr="00BC4DE0" w:rsidTr="00BC4DE0">
        <w:tc>
          <w:tcPr>
            <w:tcW w:w="144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51人以上</w:t>
            </w:r>
            <w:r w:rsidRPr="00BC4DE0">
              <w:rPr>
                <w:rFonts w:asciiTheme="minorEastAsia" w:hAnsiTheme="minorEastAsia" w:cs="ＭＳ Ｐゴシック"/>
                <w:kern w:val="0"/>
                <w:sz w:val="22"/>
              </w:rPr>
              <w:br/>
              <w:t>200人以下</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し尿浄化槽の構造(昭和55年建設省告示第1292号。以下「建設省告示第1292号」という。）第６の構造を有するもの又はこれと同等以上の効力を有するものとして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大臣の認定を受けたもの</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建設省告示第1292号第６の構造を有する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c>
          <w:tcPr>
            <w:tcW w:w="2846"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建設省告示第1292号第６の構造を有する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r>
      <w:tr w:rsidR="00BC4DE0" w:rsidRPr="00BC4DE0" w:rsidTr="00BC4DE0">
        <w:tc>
          <w:tcPr>
            <w:tcW w:w="144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201人以上</w:t>
            </w:r>
            <w:r w:rsidRPr="00BC4DE0">
              <w:rPr>
                <w:rFonts w:asciiTheme="minorEastAsia" w:hAnsiTheme="minorEastAsia" w:cs="ＭＳ Ｐゴシック"/>
                <w:kern w:val="0"/>
                <w:sz w:val="22"/>
              </w:rPr>
              <w:br/>
              <w:t>500人以下</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建設省告示第1292号第７の構造を有するもの又はこれと同等以上の効力を有するものとして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大臣の認定を受けたもの</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c>
          <w:tcPr>
            <w:tcW w:w="2846"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建設省告示第1292号第６の構造を有する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r>
      <w:tr w:rsidR="00BC4DE0" w:rsidRPr="00BC4DE0" w:rsidTr="00BC4DE0">
        <w:tc>
          <w:tcPr>
            <w:tcW w:w="144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501人以上</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建設省告示第1292号第11の構造を有するもの又はこれと同等以上の効力を有するものとして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大臣の認定を受けたもの</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c>
          <w:tcPr>
            <w:tcW w:w="2846"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r>
    </w:tbl>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備考　１　</w:t>
      </w:r>
      <w:r w:rsidRPr="00BC4DE0">
        <w:rPr>
          <w:rFonts w:asciiTheme="minorEastAsia" w:hAnsiTheme="minorEastAsia"/>
          <w:sz w:val="22"/>
        </w:rPr>
        <w:t>処理対象人員は、建築基準法施行令の規定に基づく処理対象人員の算定方法（昭和44年建設省告示第3184号）による</w:t>
      </w:r>
      <w:r>
        <w:rPr>
          <w:rFonts w:asciiTheme="minorEastAsia" w:hAnsiTheme="minorEastAsia" w:hint="eastAsia"/>
          <w:sz w:val="22"/>
        </w:rPr>
        <w:t>。</w:t>
      </w:r>
    </w:p>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２　</w:t>
      </w:r>
      <w:r w:rsidRPr="00BC4DE0">
        <w:rPr>
          <w:rFonts w:asciiTheme="minorEastAsia" w:hAnsiTheme="minorEastAsia"/>
          <w:sz w:val="22"/>
        </w:rPr>
        <w:t>「甲水域」とは、神奈川県生活環境の保全等に関する条例施行規則（平成９年神奈川県規則第113号。以下「規則」という。）第36条第２項に規定する水域をいう。</w:t>
      </w:r>
    </w:p>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３　</w:t>
      </w:r>
      <w:r w:rsidRPr="00BC4DE0">
        <w:rPr>
          <w:rFonts w:asciiTheme="minorEastAsia" w:hAnsiTheme="minorEastAsia"/>
          <w:sz w:val="22"/>
        </w:rPr>
        <w:t>「乙水域」とは、水質汚濁防止法（昭和45年法律</w:t>
      </w:r>
      <w:r w:rsidRPr="00BC4DE0">
        <w:rPr>
          <w:rFonts w:asciiTheme="minorEastAsia" w:hAnsiTheme="minorEastAsia" w:hint="eastAsia"/>
          <w:sz w:val="22"/>
        </w:rPr>
        <w:t>第</w:t>
      </w:r>
      <w:r w:rsidRPr="00BC4DE0">
        <w:rPr>
          <w:rFonts w:asciiTheme="minorEastAsia" w:hAnsiTheme="minorEastAsia"/>
          <w:sz w:val="22"/>
        </w:rPr>
        <w:t>138号）第２条第１項に規定する公共用水域のうち甲水域及び海域を除く水域をいう。</w:t>
      </w:r>
    </w:p>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４　</w:t>
      </w:r>
      <w:r w:rsidRPr="00BC4DE0">
        <w:rPr>
          <w:rFonts w:asciiTheme="minorEastAsia" w:hAnsiTheme="minorEastAsia"/>
          <w:sz w:val="22"/>
        </w:rPr>
        <w:t>「水質保全湖沼」とは、規則第36条第２項第１号及び第２号に規定する水域をいう。</w:t>
      </w:r>
    </w:p>
    <w:p w:rsidR="00BC4DE0" w:rsidRP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５　</w:t>
      </w:r>
      <w:r w:rsidRPr="00BC4DE0">
        <w:rPr>
          <w:rFonts w:asciiTheme="minorEastAsia" w:hAnsiTheme="minorEastAsia"/>
          <w:sz w:val="22"/>
        </w:rPr>
        <w:t>排水の排出先が直接、水道水の水源、農業用水の水源、漁場又は海水浴場等となっている場合及び排水の排出先が河川の場合であって河川流量からみて環境基準の維持達成に影響すると予測される場合には、処理性能の高い合併処理浄化槽を設置すること。</w:t>
      </w:r>
    </w:p>
    <w:p w:rsidR="00BC4DE0" w:rsidRPr="00BC4DE0" w:rsidRDefault="00BC4DE0">
      <w:pPr>
        <w:rPr>
          <w:rFonts w:asciiTheme="minorEastAsia" w:hAnsiTheme="minorEastAsia"/>
          <w:sz w:val="22"/>
        </w:rPr>
      </w:pPr>
    </w:p>
    <w:sectPr w:rsidR="00BC4DE0" w:rsidRPr="00BC4DE0" w:rsidSect="007777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9F" w:rsidRDefault="0051569F" w:rsidP="0036646C">
      <w:r>
        <w:separator/>
      </w:r>
    </w:p>
  </w:endnote>
  <w:endnote w:type="continuationSeparator" w:id="0">
    <w:p w:rsidR="0051569F" w:rsidRDefault="0051569F" w:rsidP="0036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9F" w:rsidRDefault="0051569F" w:rsidP="0036646C">
      <w:r>
        <w:separator/>
      </w:r>
    </w:p>
  </w:footnote>
  <w:footnote w:type="continuationSeparator" w:id="0">
    <w:p w:rsidR="0051569F" w:rsidRDefault="0051569F" w:rsidP="00366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07"/>
    <w:rsid w:val="000E681B"/>
    <w:rsid w:val="003558CB"/>
    <w:rsid w:val="0036646C"/>
    <w:rsid w:val="0051569F"/>
    <w:rsid w:val="006C023E"/>
    <w:rsid w:val="00777707"/>
    <w:rsid w:val="007F40A9"/>
    <w:rsid w:val="00A8006C"/>
    <w:rsid w:val="00BC4DE0"/>
    <w:rsid w:val="00FF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39CE6D-1740-4324-B416-EF9970AE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023E"/>
    <w:rPr>
      <w:color w:val="0000FF"/>
      <w:u w:val="single"/>
    </w:rPr>
  </w:style>
  <w:style w:type="paragraph" w:styleId="a4">
    <w:name w:val="Balloon Text"/>
    <w:basedOn w:val="a"/>
    <w:link w:val="a5"/>
    <w:uiPriority w:val="99"/>
    <w:semiHidden/>
    <w:unhideWhenUsed/>
    <w:rsid w:val="003558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58CB"/>
    <w:rPr>
      <w:rFonts w:asciiTheme="majorHAnsi" w:eastAsiaTheme="majorEastAsia" w:hAnsiTheme="majorHAnsi" w:cstheme="majorBidi"/>
      <w:sz w:val="18"/>
      <w:szCs w:val="18"/>
    </w:rPr>
  </w:style>
  <w:style w:type="paragraph" w:styleId="a6">
    <w:name w:val="header"/>
    <w:basedOn w:val="a"/>
    <w:link w:val="a7"/>
    <w:uiPriority w:val="99"/>
    <w:unhideWhenUsed/>
    <w:rsid w:val="0036646C"/>
    <w:pPr>
      <w:tabs>
        <w:tab w:val="center" w:pos="4252"/>
        <w:tab w:val="right" w:pos="8504"/>
      </w:tabs>
      <w:snapToGrid w:val="0"/>
    </w:pPr>
  </w:style>
  <w:style w:type="character" w:customStyle="1" w:styleId="a7">
    <w:name w:val="ヘッダー (文字)"/>
    <w:basedOn w:val="a0"/>
    <w:link w:val="a6"/>
    <w:uiPriority w:val="99"/>
    <w:rsid w:val="0036646C"/>
  </w:style>
  <w:style w:type="paragraph" w:styleId="a8">
    <w:name w:val="footer"/>
    <w:basedOn w:val="a"/>
    <w:link w:val="a9"/>
    <w:uiPriority w:val="99"/>
    <w:unhideWhenUsed/>
    <w:rsid w:val="0036646C"/>
    <w:pPr>
      <w:tabs>
        <w:tab w:val="center" w:pos="4252"/>
        <w:tab w:val="right" w:pos="8504"/>
      </w:tabs>
      <w:snapToGrid w:val="0"/>
    </w:pPr>
  </w:style>
  <w:style w:type="character" w:customStyle="1" w:styleId="a9">
    <w:name w:val="フッター (文字)"/>
    <w:basedOn w:val="a0"/>
    <w:link w:val="a8"/>
    <w:uiPriority w:val="99"/>
    <w:rsid w:val="0036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c.pref.kanagawa.jp/laws/kogaiteigen_s/attach0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2020-12-08T07:01:00Z</cp:lastPrinted>
  <dcterms:created xsi:type="dcterms:W3CDTF">2020-06-24T07:45:00Z</dcterms:created>
  <dcterms:modified xsi:type="dcterms:W3CDTF">2020-12-08T07:02:00Z</dcterms:modified>
</cp:coreProperties>
</file>