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11" w:rsidRPr="00C35650" w:rsidRDefault="001869DB">
      <w:pPr>
        <w:rPr>
          <w:rFonts w:ascii="ＭＳ ゴシック" w:eastAsia="ＭＳ ゴシック" w:hAnsi="ＭＳ ゴシック"/>
        </w:rPr>
      </w:pPr>
      <w:r>
        <w:rPr>
          <w:noProof/>
        </w:rPr>
        <w:pict>
          <v:rect id="_x0000_s1056" style="position:absolute;left:0;text-align:left;margin-left:413.5pt;margin-top:-39.6pt;width:124.6pt;height:19.75pt;z-index:251703296" stroked="f">
            <v:textbox style="mso-fit-shape-to-text:t" inset="5.85pt,.7pt,5.85pt,.7pt">
              <w:txbxContent>
                <w:p w:rsidR="001869DB" w:rsidRPr="0038762C" w:rsidRDefault="001869DB" w:rsidP="001869DB">
                  <w:pPr>
                    <w:jc w:val="center"/>
                    <w:rPr>
                      <w:rFonts w:ascii="ＭＳ ゴシック" w:eastAsia="ＭＳ ゴシック" w:hAnsi="ＭＳ ゴシック"/>
                    </w:rPr>
                  </w:pPr>
                  <w:r w:rsidRPr="0038762C">
                    <w:rPr>
                      <w:rFonts w:ascii="ＭＳ ゴシック" w:eastAsia="ＭＳ ゴシック" w:hAnsi="ＭＳ ゴシック" w:hint="eastAsia"/>
                    </w:rPr>
                    <w:t>（</w:t>
                  </w:r>
                  <w:r>
                    <w:rPr>
                      <w:rFonts w:ascii="ＭＳ ゴシック" w:eastAsia="ＭＳ ゴシック" w:hAnsi="ＭＳ ゴシック" w:hint="eastAsia"/>
                    </w:rPr>
                    <w:t>第</w:t>
                  </w:r>
                  <w:r>
                    <w:rPr>
                      <w:rFonts w:hAnsi="ＭＳ ゴシック" w:hint="eastAsia"/>
                    </w:rPr>
                    <w:t>３</w:t>
                  </w:r>
                  <w:r w:rsidRPr="0038762C">
                    <w:rPr>
                      <w:rFonts w:ascii="ＭＳ ゴシック" w:eastAsia="ＭＳ ゴシック" w:hAnsi="ＭＳ ゴシック" w:hint="eastAsia"/>
                    </w:rPr>
                    <w:t>回配布資料）</w:t>
                  </w:r>
                </w:p>
              </w:txbxContent>
            </v:textbox>
          </v:rect>
        </w:pict>
      </w:r>
      <w:r w:rsidRPr="00204FB8">
        <w:rPr>
          <w:noProof/>
        </w:rPr>
        <w:pict>
          <v:rect id="_x0000_s1032" style="position:absolute;left:0;text-align:left;margin-left:440.2pt;margin-top:-15.1pt;width:83.25pt;height:36.75pt;z-index:251663360;v-text-anchor:middle">
            <v:textbox style="mso-next-textbox:#_x0000_s1032" inset="5.85pt,.7pt,5.85pt,.7pt">
              <w:txbxContent>
                <w:p w:rsidR="005D5EBA" w:rsidRPr="00FC1648" w:rsidRDefault="005D5EBA" w:rsidP="00EB1970">
                  <w:pPr>
                    <w:ind w:firstLineChars="50" w:firstLine="140"/>
                    <w:rPr>
                      <w:rFonts w:ascii="ＭＳ ゴシック" w:eastAsia="ＭＳ ゴシック" w:hAnsi="ＭＳ ゴシック"/>
                      <w:sz w:val="28"/>
                      <w:szCs w:val="28"/>
                    </w:rPr>
                  </w:pPr>
                  <w:r w:rsidRPr="00FC1648">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FC1648">
                    <w:rPr>
                      <w:rFonts w:ascii="ＭＳ ゴシック" w:eastAsia="ＭＳ ゴシック" w:hAnsi="ＭＳ ゴシック" w:hint="eastAsia"/>
                      <w:sz w:val="28"/>
                      <w:szCs w:val="28"/>
                    </w:rPr>
                    <w:t>料</w:t>
                  </w:r>
                  <w:r>
                    <w:rPr>
                      <w:rFonts w:ascii="ＭＳ ゴシック" w:eastAsia="ＭＳ ゴシック" w:hAnsi="ＭＳ ゴシック" w:hint="eastAsia"/>
                      <w:sz w:val="28"/>
                      <w:szCs w:val="28"/>
                    </w:rPr>
                    <w:t xml:space="preserve"> </w:t>
                  </w:r>
                  <w:r w:rsidR="002E773C">
                    <w:rPr>
                      <w:rFonts w:ascii="ＭＳ ゴシック" w:eastAsia="ＭＳ ゴシック" w:hAnsi="ＭＳ ゴシック" w:hint="eastAsia"/>
                      <w:sz w:val="28"/>
                      <w:szCs w:val="28"/>
                    </w:rPr>
                    <w:t>３</w:t>
                  </w:r>
                </w:p>
              </w:txbxContent>
            </v:textbox>
          </v:rect>
        </w:pict>
      </w:r>
      <w:r w:rsidR="00C60E0E" w:rsidRPr="00C35650">
        <w:rPr>
          <w:rFonts w:ascii="ＭＳ ゴシック" w:eastAsia="ＭＳ ゴシック" w:hAnsi="ＭＳ ゴシック" w:hint="eastAsia"/>
        </w:rPr>
        <w:t xml:space="preserve">２　</w:t>
      </w:r>
      <w:r w:rsidR="00872EBE" w:rsidRPr="00C35650">
        <w:rPr>
          <w:rFonts w:ascii="ＭＳ ゴシック" w:eastAsia="ＭＳ ゴシック" w:hAnsi="ＭＳ ゴシック" w:hint="eastAsia"/>
        </w:rPr>
        <w:t>街づくりや都市計画との連携</w:t>
      </w:r>
      <w:r w:rsidR="0045695D" w:rsidRPr="00C35650">
        <w:rPr>
          <w:rFonts w:ascii="ＭＳ ゴシック" w:eastAsia="ＭＳ ゴシック" w:hAnsi="ＭＳ ゴシック" w:hint="eastAsia"/>
        </w:rPr>
        <w:t>について【事務局案】</w:t>
      </w:r>
    </w:p>
    <w:p w:rsidR="00872EBE" w:rsidRPr="00872EBE" w:rsidRDefault="00204FB8">
      <w:pPr>
        <w:rPr>
          <w:sz w:val="21"/>
          <w:szCs w:val="21"/>
        </w:rPr>
      </w:pPr>
      <w:r>
        <w:rPr>
          <w:noProof/>
          <w:sz w:val="21"/>
          <w:szCs w:val="21"/>
        </w:rPr>
        <w:pict>
          <v:rect id="_x0000_s1030" style="position:absolute;left:0;text-align:left;margin-left:16.1pt;margin-top:15.05pt;width:483pt;height:306.8pt;z-index:251661312" filled="f">
            <v:textbox inset="5.85pt,.7pt,5.85pt,.7pt">
              <w:txbxContent>
                <w:p w:rsidR="005D5EBA" w:rsidRPr="002A5EB5" w:rsidRDefault="005D5EBA" w:rsidP="009A43A4">
                  <w:pPr>
                    <w:spacing w:line="320" w:lineRule="exact"/>
                    <w:rPr>
                      <w:rFonts w:ascii="ＭＳ ゴシック" w:eastAsia="ＭＳ ゴシック" w:hAnsi="ＭＳ ゴシック"/>
                      <w:sz w:val="22"/>
                      <w:szCs w:val="22"/>
                    </w:rPr>
                  </w:pPr>
                  <w:r w:rsidRPr="002A5EB5">
                    <w:rPr>
                      <w:rFonts w:ascii="ＭＳ ゴシック" w:eastAsia="ＭＳ ゴシック" w:hAnsi="ＭＳ ゴシック" w:hint="eastAsia"/>
                      <w:sz w:val="22"/>
                      <w:szCs w:val="22"/>
                    </w:rPr>
                    <w:t>【バリアフリー法</w:t>
                  </w:r>
                  <w:r w:rsidRPr="002A5EB5">
                    <w:rPr>
                      <w:rFonts w:ascii="ＭＳ ゴシック" w:eastAsia="ＭＳ ゴシック" w:hAnsi="ＭＳ ゴシック"/>
                      <w:sz w:val="22"/>
                      <w:szCs w:val="22"/>
                    </w:rPr>
                    <w:t>】</w:t>
                  </w:r>
                </w:p>
                <w:p w:rsidR="005D5EBA" w:rsidRPr="00E663F4" w:rsidRDefault="00E663F4" w:rsidP="00A43EF2">
                  <w:pPr>
                    <w:spacing w:line="32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bdr w:val="single" w:sz="4" w:space="0" w:color="auto"/>
                    </w:rPr>
                    <w:t>建築物自体の規定（</w:t>
                  </w:r>
                  <w:r w:rsidR="005D5EBA" w:rsidRPr="00E663F4">
                    <w:rPr>
                      <w:rFonts w:ascii="ＭＳ ゴシック" w:eastAsia="ＭＳ ゴシック" w:hAnsi="ＭＳ ゴシック" w:hint="eastAsia"/>
                      <w:sz w:val="21"/>
                      <w:szCs w:val="21"/>
                      <w:bdr w:val="single" w:sz="4" w:space="0" w:color="auto"/>
                    </w:rPr>
                    <w:t>個々の施設のバリアフリー化</w:t>
                  </w:r>
                  <w:r>
                    <w:rPr>
                      <w:rFonts w:ascii="ＭＳ ゴシック" w:eastAsia="ＭＳ ゴシック" w:hAnsi="ＭＳ ゴシック" w:hint="eastAsia"/>
                      <w:sz w:val="21"/>
                      <w:szCs w:val="21"/>
                      <w:bdr w:val="single" w:sz="4" w:space="0" w:color="auto"/>
                    </w:rPr>
                    <w:t>）</w:t>
                  </w:r>
                  <w:r w:rsidR="005D5EBA" w:rsidRPr="00E663F4">
                    <w:rPr>
                      <w:rFonts w:ascii="ＭＳ ゴシック" w:eastAsia="ＭＳ ゴシック" w:hAnsi="ＭＳ ゴシック" w:hint="eastAsia"/>
                      <w:sz w:val="21"/>
                      <w:szCs w:val="21"/>
                      <w:bdr w:val="single" w:sz="4" w:space="0" w:color="auto"/>
                    </w:rPr>
                    <w:t>：移動等円滑化基準への適合義務</w:t>
                  </w:r>
                </w:p>
                <w:p w:rsidR="005D5EBA" w:rsidRDefault="005D5EBA" w:rsidP="009A43A4">
                  <w:pPr>
                    <w:spacing w:line="320" w:lineRule="exact"/>
                    <w:ind w:firstLineChars="100" w:firstLine="210"/>
                    <w:rPr>
                      <w:sz w:val="21"/>
                      <w:szCs w:val="21"/>
                    </w:rPr>
                  </w:pPr>
                  <w:r>
                    <w:rPr>
                      <w:rFonts w:hint="eastAsia"/>
                      <w:sz w:val="21"/>
                      <w:szCs w:val="21"/>
                    </w:rPr>
                    <w:t>・特別特定建築物の新築、増改築、用途変更における　移動等円滑化基準への適合義務</w:t>
                  </w:r>
                </w:p>
                <w:p w:rsidR="005D5EBA" w:rsidRPr="00E64736" w:rsidRDefault="005D5EBA" w:rsidP="009A43A4">
                  <w:pPr>
                    <w:spacing w:line="320" w:lineRule="exact"/>
                    <w:ind w:firstLineChars="100" w:firstLine="210"/>
                    <w:rPr>
                      <w:sz w:val="21"/>
                      <w:szCs w:val="21"/>
                    </w:rPr>
                  </w:pPr>
                  <w:r>
                    <w:rPr>
                      <w:rFonts w:hint="eastAsia"/>
                      <w:sz w:val="21"/>
                      <w:szCs w:val="21"/>
                    </w:rPr>
                    <w:t>・特別特定建築物の建築主等に対する　移動等円滑化基準への適合維持義務</w:t>
                  </w:r>
                </w:p>
                <w:p w:rsidR="005D5EBA" w:rsidRPr="00880100" w:rsidRDefault="005D5EBA" w:rsidP="009A43A4">
                  <w:pPr>
                    <w:spacing w:line="320" w:lineRule="exact"/>
                    <w:ind w:firstLineChars="100" w:firstLine="210"/>
                    <w:rPr>
                      <w:sz w:val="21"/>
                      <w:szCs w:val="21"/>
                    </w:rPr>
                  </w:pPr>
                  <w:r>
                    <w:rPr>
                      <w:rFonts w:hint="eastAsia"/>
                      <w:sz w:val="21"/>
                      <w:szCs w:val="21"/>
                    </w:rPr>
                    <w:t>・既存の特別特定建築物の建築主等に対する　移動等円滑化基準への適合努力義務</w:t>
                  </w:r>
                </w:p>
                <w:p w:rsidR="005D5EBA" w:rsidRPr="00E663F4" w:rsidRDefault="00E663F4" w:rsidP="009A43A4">
                  <w:pPr>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bdr w:val="single" w:sz="4" w:space="0" w:color="auto"/>
                    </w:rPr>
                    <w:t>建築物と都市の関係（</w:t>
                  </w:r>
                  <w:r w:rsidR="005D5EBA" w:rsidRPr="00E663F4">
                    <w:rPr>
                      <w:rFonts w:ascii="ＭＳ ゴシック" w:eastAsia="ＭＳ ゴシック" w:hAnsi="ＭＳ ゴシック" w:hint="eastAsia"/>
                      <w:sz w:val="21"/>
                      <w:szCs w:val="21"/>
                      <w:bdr w:val="single" w:sz="4" w:space="0" w:color="auto"/>
                    </w:rPr>
                    <w:t>面的・一体的なバリアフリー化</w:t>
                  </w:r>
                  <w:r>
                    <w:rPr>
                      <w:rFonts w:ascii="ＭＳ ゴシック" w:eastAsia="ＭＳ ゴシック" w:hAnsi="ＭＳ ゴシック" w:hint="eastAsia"/>
                      <w:sz w:val="21"/>
                      <w:szCs w:val="21"/>
                      <w:bdr w:val="single" w:sz="4" w:space="0" w:color="auto"/>
                    </w:rPr>
                    <w:t>）</w:t>
                  </w:r>
                  <w:r w:rsidR="005D5EBA" w:rsidRPr="00E663F4">
                    <w:rPr>
                      <w:rFonts w:ascii="ＭＳ ゴシック" w:eastAsia="ＭＳ ゴシック" w:hAnsi="ＭＳ ゴシック" w:hint="eastAsia"/>
                      <w:sz w:val="21"/>
                      <w:szCs w:val="21"/>
                      <w:bdr w:val="single" w:sz="4" w:space="0" w:color="auto"/>
                    </w:rPr>
                    <w:t>：バリアフリー法基本構想</w:t>
                  </w:r>
                </w:p>
                <w:p w:rsidR="005D5EBA" w:rsidRPr="00D52913" w:rsidRDefault="005D5EBA" w:rsidP="009A43A4">
                  <w:pPr>
                    <w:spacing w:line="320" w:lineRule="exact"/>
                    <w:rPr>
                      <w:rFonts w:ascii="ＭＳ ゴシック" w:eastAsia="ＭＳ ゴシック" w:hAnsi="ＭＳ ゴシック"/>
                      <w:sz w:val="21"/>
                      <w:szCs w:val="21"/>
                    </w:rPr>
                  </w:pPr>
                  <w:r>
                    <w:rPr>
                      <w:rFonts w:hint="eastAsia"/>
                      <w:sz w:val="21"/>
                      <w:szCs w:val="21"/>
                    </w:rPr>
                    <w:t xml:space="preserve">　</w:t>
                  </w:r>
                  <w:r w:rsidRPr="00D52913">
                    <w:rPr>
                      <w:rFonts w:ascii="ＭＳ ゴシック" w:eastAsia="ＭＳ ゴシック" w:hAnsi="ＭＳ ゴシック" w:hint="eastAsia"/>
                      <w:sz w:val="21"/>
                      <w:szCs w:val="21"/>
                    </w:rPr>
                    <w:t>【基本構想制度の狙い】</w:t>
                  </w:r>
                </w:p>
                <w:p w:rsidR="005D5EBA" w:rsidRDefault="005D5EBA" w:rsidP="009A43A4">
                  <w:pPr>
                    <w:spacing w:line="320" w:lineRule="exact"/>
                    <w:ind w:firstLineChars="200" w:firstLine="420"/>
                    <w:rPr>
                      <w:sz w:val="21"/>
                      <w:szCs w:val="21"/>
                    </w:rPr>
                  </w:pPr>
                  <w:r>
                    <w:rPr>
                      <w:rFonts w:hint="eastAsia"/>
                      <w:sz w:val="21"/>
                      <w:szCs w:val="21"/>
                    </w:rPr>
                    <w:t>・</w:t>
                  </w:r>
                  <w:r w:rsidRPr="00872EBE">
                    <w:rPr>
                      <w:rFonts w:hint="eastAsia"/>
                      <w:sz w:val="21"/>
                      <w:szCs w:val="21"/>
                    </w:rPr>
                    <w:t>施設が集積する地区における</w:t>
                  </w:r>
                  <w:r w:rsidRPr="003072E4">
                    <w:rPr>
                      <w:rFonts w:hint="eastAsia"/>
                      <w:sz w:val="21"/>
                      <w:szCs w:val="21"/>
                      <w:u w:val="single"/>
                    </w:rPr>
                    <w:t>重点的・一体的</w:t>
                  </w:r>
                  <w:r w:rsidRPr="00872EBE">
                    <w:rPr>
                      <w:rFonts w:hint="eastAsia"/>
                      <w:sz w:val="21"/>
                      <w:szCs w:val="21"/>
                    </w:rPr>
                    <w:t>バリアフリー化</w:t>
                  </w:r>
                </w:p>
                <w:p w:rsidR="005D5EBA" w:rsidRDefault="005D5EBA" w:rsidP="009A43A4">
                  <w:pPr>
                    <w:spacing w:line="320" w:lineRule="exact"/>
                    <w:rPr>
                      <w:sz w:val="21"/>
                      <w:szCs w:val="21"/>
                    </w:rPr>
                  </w:pPr>
                  <w:r>
                    <w:rPr>
                      <w:rFonts w:hint="eastAsia"/>
                      <w:sz w:val="21"/>
                      <w:szCs w:val="21"/>
                    </w:rPr>
                    <w:t xml:space="preserve">　　・</w:t>
                  </w:r>
                  <w:r w:rsidRPr="003072E4">
                    <w:rPr>
                      <w:rFonts w:hint="eastAsia"/>
                      <w:sz w:val="21"/>
                      <w:szCs w:val="21"/>
                      <w:u w:val="single"/>
                    </w:rPr>
                    <w:t>既存施設</w:t>
                  </w:r>
                  <w:r>
                    <w:rPr>
                      <w:rFonts w:hint="eastAsia"/>
                      <w:sz w:val="21"/>
                      <w:szCs w:val="21"/>
                    </w:rPr>
                    <w:t>のバリアフリー化</w:t>
                  </w:r>
                </w:p>
                <w:p w:rsidR="005D5EBA" w:rsidRDefault="005D5EBA" w:rsidP="009A43A4">
                  <w:pPr>
                    <w:spacing w:line="320" w:lineRule="exact"/>
                    <w:rPr>
                      <w:sz w:val="21"/>
                      <w:szCs w:val="21"/>
                    </w:rPr>
                  </w:pPr>
                  <w:r>
                    <w:rPr>
                      <w:rFonts w:hint="eastAsia"/>
                      <w:sz w:val="21"/>
                      <w:szCs w:val="21"/>
                    </w:rPr>
                    <w:t xml:space="preserve">　　・</w:t>
                  </w:r>
                  <w:r w:rsidRPr="003072E4">
                    <w:rPr>
                      <w:rFonts w:hint="eastAsia"/>
                      <w:sz w:val="21"/>
                      <w:szCs w:val="21"/>
                      <w:u w:val="single"/>
                    </w:rPr>
                    <w:t>住民等の参加</w:t>
                  </w:r>
                  <w:r>
                    <w:rPr>
                      <w:rFonts w:hint="eastAsia"/>
                      <w:sz w:val="21"/>
                      <w:szCs w:val="21"/>
                    </w:rPr>
                    <w:t>の促進（検討段階、事業進捗管理等）</w:t>
                  </w:r>
                </w:p>
                <w:p w:rsidR="005D5EBA" w:rsidRPr="00D52913" w:rsidRDefault="005D5EBA" w:rsidP="009A43A4">
                  <w:pPr>
                    <w:spacing w:line="320" w:lineRule="exact"/>
                    <w:rPr>
                      <w:rFonts w:ascii="ＭＳ ゴシック" w:eastAsia="ＭＳ ゴシック" w:hAnsi="ＭＳ ゴシック"/>
                      <w:sz w:val="21"/>
                      <w:szCs w:val="21"/>
                    </w:rPr>
                  </w:pPr>
                  <w:r w:rsidRPr="00D52913">
                    <w:rPr>
                      <w:rFonts w:ascii="ＭＳ ゴシック" w:eastAsia="ＭＳ ゴシック" w:hAnsi="ＭＳ ゴシック" w:hint="eastAsia"/>
                      <w:sz w:val="21"/>
                      <w:szCs w:val="21"/>
                    </w:rPr>
                    <w:t xml:space="preserve">　【基本構想制度の留意点】</w:t>
                  </w:r>
                </w:p>
                <w:p w:rsidR="005D5EBA" w:rsidRDefault="005D5EBA" w:rsidP="009A43A4">
                  <w:pPr>
                    <w:spacing w:line="320" w:lineRule="exact"/>
                    <w:ind w:firstLineChars="100" w:firstLine="210"/>
                    <w:rPr>
                      <w:sz w:val="21"/>
                      <w:szCs w:val="21"/>
                    </w:rPr>
                  </w:pPr>
                  <w:r>
                    <w:rPr>
                      <w:rFonts w:hint="eastAsia"/>
                      <w:sz w:val="21"/>
                      <w:szCs w:val="21"/>
                    </w:rPr>
                    <w:t xml:space="preserve">　・基本構想作成時点での住民、当事者参加</w:t>
                  </w:r>
                </w:p>
                <w:p w:rsidR="005D5EBA" w:rsidRDefault="005D5EBA" w:rsidP="009A43A4">
                  <w:pPr>
                    <w:spacing w:line="320" w:lineRule="exact"/>
                    <w:ind w:firstLineChars="100" w:firstLine="210"/>
                    <w:rPr>
                      <w:sz w:val="21"/>
                      <w:szCs w:val="21"/>
                    </w:rPr>
                  </w:pPr>
                  <w:r>
                    <w:rPr>
                      <w:rFonts w:hint="eastAsia"/>
                      <w:sz w:val="21"/>
                      <w:szCs w:val="21"/>
                    </w:rPr>
                    <w:t xml:space="preserve">　・基本構想作成後の継続的、段階的バリアフリー化推進</w:t>
                  </w:r>
                </w:p>
                <w:p w:rsidR="005D5EBA" w:rsidRDefault="005D5EBA" w:rsidP="009A43A4">
                  <w:pPr>
                    <w:spacing w:line="320" w:lineRule="exact"/>
                    <w:ind w:firstLineChars="100" w:firstLine="210"/>
                    <w:rPr>
                      <w:sz w:val="21"/>
                      <w:szCs w:val="21"/>
                      <w:u w:val="single"/>
                    </w:rPr>
                  </w:pPr>
                  <w:r>
                    <w:rPr>
                      <w:rFonts w:hint="eastAsia"/>
                      <w:sz w:val="21"/>
                      <w:szCs w:val="21"/>
                    </w:rPr>
                    <w:t xml:space="preserve">　・</w:t>
                  </w:r>
                  <w:r w:rsidRPr="002A1D53">
                    <w:rPr>
                      <w:rFonts w:hint="eastAsia"/>
                      <w:sz w:val="21"/>
                      <w:szCs w:val="21"/>
                      <w:u w:val="single"/>
                    </w:rPr>
                    <w:t>心のバリアフリー、住民の意識啓発</w:t>
                  </w:r>
                </w:p>
                <w:p w:rsidR="005D5EBA" w:rsidRPr="00D52913" w:rsidRDefault="005D5EBA" w:rsidP="009A43A4">
                  <w:pPr>
                    <w:spacing w:line="320" w:lineRule="exact"/>
                    <w:ind w:firstLineChars="100" w:firstLine="210"/>
                    <w:rPr>
                      <w:rFonts w:ascii="ＭＳ ゴシック" w:eastAsia="ＭＳ ゴシック" w:hAnsi="ＭＳ ゴシック"/>
                      <w:sz w:val="21"/>
                      <w:szCs w:val="21"/>
                    </w:rPr>
                  </w:pPr>
                  <w:r w:rsidRPr="00D52913">
                    <w:rPr>
                      <w:rFonts w:ascii="ＭＳ ゴシック" w:eastAsia="ＭＳ ゴシック" w:hAnsi="ＭＳ ゴシック" w:hint="eastAsia"/>
                      <w:sz w:val="21"/>
                      <w:szCs w:val="21"/>
                    </w:rPr>
                    <w:t>【基本構想作成の効果】</w:t>
                  </w:r>
                </w:p>
                <w:p w:rsidR="005D5EBA" w:rsidRDefault="005D5EBA" w:rsidP="009A43A4">
                  <w:pPr>
                    <w:spacing w:line="320" w:lineRule="exact"/>
                    <w:ind w:firstLineChars="100" w:firstLine="210"/>
                    <w:rPr>
                      <w:sz w:val="21"/>
                      <w:szCs w:val="21"/>
                    </w:rPr>
                  </w:pPr>
                  <w:r>
                    <w:rPr>
                      <w:rFonts w:hint="eastAsia"/>
                      <w:sz w:val="21"/>
                      <w:szCs w:val="21"/>
                    </w:rPr>
                    <w:t xml:space="preserve">　・バリアフリー化の進展（施設、駅周辺等）</w:t>
                  </w:r>
                </w:p>
                <w:p w:rsidR="005D5EBA" w:rsidRPr="00536A8B" w:rsidRDefault="005D5EBA" w:rsidP="009A43A4">
                  <w:pPr>
                    <w:spacing w:line="320" w:lineRule="exact"/>
                    <w:ind w:firstLineChars="100" w:firstLine="210"/>
                    <w:rPr>
                      <w:sz w:val="21"/>
                      <w:szCs w:val="21"/>
                    </w:rPr>
                  </w:pPr>
                  <w:r>
                    <w:rPr>
                      <w:rFonts w:hint="eastAsia"/>
                      <w:sz w:val="21"/>
                      <w:szCs w:val="21"/>
                    </w:rPr>
                    <w:t xml:space="preserve">　・バリアフリーに関する意識、連携の向上（当事者ニーズ理解、関係各所との連携等）</w:t>
                  </w:r>
                </w:p>
                <w:p w:rsidR="005D5EBA" w:rsidRPr="002A5EB5" w:rsidRDefault="005D5EBA" w:rsidP="00A43EF2">
                  <w:pPr>
                    <w:ind w:leftChars="100" w:left="940" w:hangingChars="350" w:hanging="700"/>
                    <w:rPr>
                      <w:sz w:val="20"/>
                      <w:szCs w:val="20"/>
                    </w:rPr>
                  </w:pPr>
                  <w:r>
                    <w:rPr>
                      <w:rFonts w:hint="eastAsia"/>
                      <w:sz w:val="20"/>
                      <w:szCs w:val="20"/>
                    </w:rPr>
                    <w:t>【</w:t>
                  </w:r>
                  <w:r w:rsidRPr="002A5EB5">
                    <w:rPr>
                      <w:rFonts w:ascii="ＭＳ Ｐ明朝" w:eastAsia="ＭＳ Ｐ明朝" w:hAnsi="ＭＳ Ｐ明朝" w:hint="eastAsia"/>
                      <w:sz w:val="20"/>
                      <w:szCs w:val="20"/>
                    </w:rPr>
                    <w:t>参考</w:t>
                  </w:r>
                  <w:r>
                    <w:rPr>
                      <w:rFonts w:ascii="ＭＳ Ｐ明朝" w:eastAsia="ＭＳ Ｐ明朝" w:hAnsi="ＭＳ Ｐ明朝" w:hint="eastAsia"/>
                      <w:sz w:val="20"/>
                      <w:szCs w:val="20"/>
                    </w:rPr>
                    <w:t>】</w:t>
                  </w:r>
                  <w:r w:rsidRPr="002A5EB5">
                    <w:rPr>
                      <w:rFonts w:ascii="ＭＳ Ｐ明朝" w:eastAsia="ＭＳ Ｐ明朝" w:hAnsi="ＭＳ Ｐ明朝" w:hint="eastAsia"/>
                      <w:sz w:val="20"/>
                      <w:szCs w:val="20"/>
                    </w:rPr>
                    <w:t>基本構想作成予定</w:t>
                  </w:r>
                  <w:r w:rsidRPr="002A5EB5">
                    <w:rPr>
                      <w:rFonts w:ascii="ＭＳ Ｐ明朝" w:eastAsia="ＭＳ Ｐ明朝" w:hAnsi="ＭＳ Ｐ明朝" w:hint="eastAsia"/>
                      <w:sz w:val="20"/>
                      <w:szCs w:val="20"/>
                      <w:u w:val="single"/>
                    </w:rPr>
                    <w:t>なし</w:t>
                  </w:r>
                  <w:r w:rsidRPr="002A5EB5">
                    <w:rPr>
                      <w:rFonts w:ascii="ＭＳ Ｐ明朝" w:eastAsia="ＭＳ Ｐ明朝" w:hAnsi="ＭＳ Ｐ明朝" w:hint="eastAsia"/>
                      <w:sz w:val="20"/>
                      <w:szCs w:val="20"/>
                    </w:rPr>
                    <w:t>の市町村：横須賀、海老名、南足柄、寒川、松田、開成、箱根、湯河原、真鶴（H26.3国交省調査）</w:t>
                  </w:r>
                </w:p>
                <w:p w:rsidR="005D5EBA" w:rsidRPr="002A5EB5" w:rsidRDefault="005D5EBA"/>
              </w:txbxContent>
            </v:textbox>
          </v:rect>
        </w:pict>
      </w: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204FB8" w:rsidP="002A1D53">
      <w:pPr>
        <w:rPr>
          <w:sz w:val="21"/>
          <w:szCs w:val="21"/>
        </w:rPr>
      </w:pPr>
      <w:r>
        <w:rPr>
          <w:noProof/>
          <w:sz w:val="21"/>
          <w:szCs w:val="21"/>
        </w:rPr>
        <w:pict>
          <v:rect id="_x0000_s1031" style="position:absolute;left:0;text-align:left;margin-left:16.1pt;margin-top:14.85pt;width:483pt;height:157.5pt;z-index:251662336" filled="f">
            <v:textbox inset="5.85pt,.7pt,5.85pt,.7pt">
              <w:txbxContent>
                <w:p w:rsidR="005D5EBA" w:rsidRPr="002A5EB5" w:rsidRDefault="005D5EBA" w:rsidP="009A43A4">
                  <w:pPr>
                    <w:rPr>
                      <w:rFonts w:ascii="ＭＳ ゴシック" w:eastAsia="ＭＳ ゴシック" w:hAnsi="ＭＳ ゴシック"/>
                      <w:sz w:val="22"/>
                      <w:szCs w:val="22"/>
                    </w:rPr>
                  </w:pPr>
                  <w:r w:rsidRPr="002A5EB5">
                    <w:rPr>
                      <w:rFonts w:ascii="ＭＳ ゴシック" w:eastAsia="ＭＳ ゴシック" w:hAnsi="ＭＳ ゴシック" w:hint="eastAsia"/>
                      <w:sz w:val="22"/>
                      <w:szCs w:val="22"/>
                    </w:rPr>
                    <w:t>【バリアフリー条例】</w:t>
                  </w:r>
                </w:p>
                <w:p w:rsidR="005D5EBA" w:rsidRPr="00E663F4" w:rsidRDefault="00E663F4" w:rsidP="009A43A4">
                  <w:pPr>
                    <w:rPr>
                      <w:rFonts w:ascii="ＭＳ ゴシック" w:eastAsia="ＭＳ ゴシック" w:hAnsi="ＭＳ ゴシック"/>
                      <w:sz w:val="21"/>
                      <w:szCs w:val="21"/>
                    </w:rPr>
                  </w:pPr>
                  <w:r>
                    <w:rPr>
                      <w:rFonts w:ascii="ＭＳ ゴシック" w:eastAsia="ＭＳ ゴシック" w:hAnsi="ＭＳ ゴシック" w:hint="eastAsia"/>
                      <w:sz w:val="21"/>
                      <w:szCs w:val="21"/>
                      <w:bdr w:val="single" w:sz="4" w:space="0" w:color="auto"/>
                    </w:rPr>
                    <w:t>建築物自体の規定（</w:t>
                  </w:r>
                  <w:r w:rsidRPr="00E663F4">
                    <w:rPr>
                      <w:rFonts w:ascii="ＭＳ ゴシック" w:eastAsia="ＭＳ ゴシック" w:hAnsi="ＭＳ ゴシック" w:hint="eastAsia"/>
                      <w:sz w:val="21"/>
                      <w:szCs w:val="21"/>
                      <w:bdr w:val="single" w:sz="4" w:space="0" w:color="auto"/>
                    </w:rPr>
                    <w:t>個々の施設のバリアフリー化</w:t>
                  </w:r>
                  <w:r>
                    <w:rPr>
                      <w:rFonts w:ascii="ＭＳ ゴシック" w:eastAsia="ＭＳ ゴシック" w:hAnsi="ＭＳ ゴシック" w:hint="eastAsia"/>
                      <w:sz w:val="21"/>
                      <w:szCs w:val="21"/>
                      <w:bdr w:val="single" w:sz="4" w:space="0" w:color="auto"/>
                    </w:rPr>
                    <w:t>）</w:t>
                  </w:r>
                  <w:r w:rsidR="005D5EBA" w:rsidRPr="00E663F4">
                    <w:rPr>
                      <w:rFonts w:ascii="ＭＳ ゴシック" w:eastAsia="ＭＳ ゴシック" w:hAnsi="ＭＳ ゴシック" w:hint="eastAsia"/>
                      <w:sz w:val="21"/>
                      <w:szCs w:val="21"/>
                      <w:bdr w:val="single" w:sz="4" w:space="0" w:color="auto"/>
                    </w:rPr>
                    <w:t>：整備基準遵守義務</w:t>
                  </w:r>
                </w:p>
                <w:p w:rsidR="005D5EBA" w:rsidRDefault="005D5EBA" w:rsidP="009A43A4">
                  <w:pPr>
                    <w:rPr>
                      <w:sz w:val="21"/>
                      <w:szCs w:val="21"/>
                    </w:rPr>
                  </w:pPr>
                  <w:r>
                    <w:rPr>
                      <w:rFonts w:hint="eastAsia"/>
                      <w:sz w:val="21"/>
                      <w:szCs w:val="21"/>
                    </w:rPr>
                    <w:t>・公共的施設の</w:t>
                  </w:r>
                  <w:r w:rsidRPr="008D5190">
                    <w:rPr>
                      <w:rFonts w:hint="eastAsia"/>
                      <w:sz w:val="21"/>
                      <w:szCs w:val="21"/>
                      <w:u w:val="single"/>
                    </w:rPr>
                    <w:t>新築、増改築、</w:t>
                  </w:r>
                  <w:r>
                    <w:rPr>
                      <w:rFonts w:hint="eastAsia"/>
                      <w:sz w:val="21"/>
                      <w:szCs w:val="21"/>
                      <w:u w:val="single"/>
                    </w:rPr>
                    <w:t>用途変更</w:t>
                  </w:r>
                  <w:r w:rsidRPr="008D5190">
                    <w:rPr>
                      <w:rFonts w:hint="eastAsia"/>
                      <w:sz w:val="21"/>
                      <w:szCs w:val="21"/>
                      <w:u w:val="single"/>
                    </w:rPr>
                    <w:t>における　整備基準の遵守義務</w:t>
                  </w:r>
                </w:p>
                <w:p w:rsidR="005D5EBA" w:rsidRDefault="005D5EBA" w:rsidP="009A43A4">
                  <w:pPr>
                    <w:rPr>
                      <w:sz w:val="21"/>
                      <w:szCs w:val="21"/>
                    </w:rPr>
                  </w:pPr>
                  <w:r>
                    <w:rPr>
                      <w:rFonts w:hint="eastAsia"/>
                      <w:sz w:val="21"/>
                      <w:szCs w:val="21"/>
                    </w:rPr>
                    <w:t>・既存の公共的施設の管理者に対する　整備基準の適合努力義務</w:t>
                  </w:r>
                </w:p>
                <w:p w:rsidR="005D5EBA" w:rsidRDefault="005D5EBA" w:rsidP="009A43A4">
                  <w:pPr>
                    <w:rPr>
                      <w:sz w:val="21"/>
                      <w:szCs w:val="21"/>
                    </w:rPr>
                  </w:pPr>
                  <w:r>
                    <w:rPr>
                      <w:rFonts w:hint="eastAsia"/>
                      <w:sz w:val="21"/>
                      <w:szCs w:val="21"/>
                    </w:rPr>
                    <w:t>・公共的施設の維持管理者に対する　整備基準適合部分の維持保全努力義務</w:t>
                  </w:r>
                </w:p>
                <w:p w:rsidR="005D5EBA" w:rsidRPr="00E663F4" w:rsidRDefault="00E663F4" w:rsidP="009A43A4">
                  <w:pP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建築物と都市の関係（</w:t>
                  </w:r>
                  <w:r w:rsidRPr="00E663F4">
                    <w:rPr>
                      <w:rFonts w:ascii="ＭＳ ゴシック" w:eastAsia="ＭＳ ゴシック" w:hAnsi="ＭＳ ゴシック" w:hint="eastAsia"/>
                      <w:sz w:val="21"/>
                      <w:szCs w:val="21"/>
                      <w:bdr w:val="single" w:sz="4" w:space="0" w:color="auto"/>
                    </w:rPr>
                    <w:t>面的・一体的なバリアフリー化</w:t>
                  </w:r>
                  <w:r>
                    <w:rPr>
                      <w:rFonts w:ascii="ＭＳ ゴシック" w:eastAsia="ＭＳ ゴシック" w:hAnsi="ＭＳ ゴシック" w:hint="eastAsia"/>
                      <w:sz w:val="21"/>
                      <w:szCs w:val="21"/>
                      <w:bdr w:val="single" w:sz="4" w:space="0" w:color="auto"/>
                    </w:rPr>
                    <w:t>）</w:t>
                  </w:r>
                  <w:r w:rsidR="005D5EBA" w:rsidRPr="00E663F4">
                    <w:rPr>
                      <w:rFonts w:ascii="ＭＳ ゴシック" w:eastAsia="ＭＳ ゴシック" w:hAnsi="ＭＳ ゴシック" w:hint="eastAsia"/>
                      <w:sz w:val="21"/>
                      <w:szCs w:val="21"/>
                      <w:bdr w:val="single" w:sz="4" w:space="0" w:color="auto"/>
                    </w:rPr>
                    <w:t>：規定なし</w:t>
                  </w:r>
                </w:p>
                <w:p w:rsidR="005D5EBA" w:rsidRDefault="005D5EBA" w:rsidP="009A43A4">
                  <w:pPr>
                    <w:ind w:left="210" w:hangingChars="100" w:hanging="210"/>
                  </w:pPr>
                  <w:r w:rsidRPr="001E1959">
                    <w:rPr>
                      <w:rFonts w:hint="eastAsia"/>
                      <w:sz w:val="21"/>
                      <w:szCs w:val="21"/>
                    </w:rPr>
                    <w:t>・</w:t>
                  </w:r>
                  <w:r>
                    <w:rPr>
                      <w:rFonts w:hint="eastAsia"/>
                      <w:sz w:val="21"/>
                      <w:szCs w:val="21"/>
                    </w:rPr>
                    <w:t>事業者に対し県が実施する施策への協力や自ら管理する施設の整備を求めているが、事業者は個々の施設を整備することはあっても、当該施設が存在する区域全体を整備することはない。</w:t>
                  </w:r>
                </w:p>
              </w:txbxContent>
            </v:textbox>
          </v:rect>
        </w:pict>
      </w:r>
    </w:p>
    <w:p w:rsidR="002A5EB5" w:rsidRDefault="002A5EB5" w:rsidP="002A1D53">
      <w:pPr>
        <w:rPr>
          <w:sz w:val="21"/>
          <w:szCs w:val="21"/>
        </w:rPr>
      </w:pPr>
    </w:p>
    <w:p w:rsidR="002A5EB5" w:rsidRDefault="002A5EB5" w:rsidP="002A1D53">
      <w:pPr>
        <w:rPr>
          <w:sz w:val="21"/>
          <w:szCs w:val="21"/>
        </w:rPr>
      </w:pPr>
    </w:p>
    <w:p w:rsidR="002A1D53" w:rsidRDefault="002A1D53" w:rsidP="002A1D53">
      <w:pPr>
        <w:rPr>
          <w:sz w:val="21"/>
          <w:szCs w:val="21"/>
        </w:rPr>
      </w:pPr>
    </w:p>
    <w:p w:rsidR="001E1959" w:rsidRDefault="001E1959" w:rsidP="00061C27">
      <w:pPr>
        <w:ind w:left="210" w:hangingChars="100" w:hanging="210"/>
        <w:rPr>
          <w:sz w:val="21"/>
          <w:szCs w:val="21"/>
        </w:rPr>
      </w:pPr>
    </w:p>
    <w:p w:rsidR="009A43A4" w:rsidRDefault="009A43A4" w:rsidP="00061C27">
      <w:pPr>
        <w:ind w:left="210" w:hangingChars="100" w:hanging="210"/>
        <w:rPr>
          <w:sz w:val="21"/>
          <w:szCs w:val="21"/>
        </w:rPr>
      </w:pPr>
    </w:p>
    <w:p w:rsidR="009A43A4" w:rsidRDefault="009A43A4" w:rsidP="00061C27">
      <w:pPr>
        <w:ind w:left="210" w:hangingChars="100" w:hanging="210"/>
        <w:rPr>
          <w:sz w:val="21"/>
          <w:szCs w:val="21"/>
        </w:rPr>
      </w:pPr>
    </w:p>
    <w:p w:rsidR="009A43A4" w:rsidRDefault="009A43A4" w:rsidP="00061C27">
      <w:pPr>
        <w:ind w:left="210" w:hangingChars="100" w:hanging="210"/>
        <w:rPr>
          <w:sz w:val="21"/>
          <w:szCs w:val="21"/>
        </w:rPr>
      </w:pPr>
    </w:p>
    <w:p w:rsidR="009A43A4" w:rsidRDefault="009A43A4" w:rsidP="00061C27">
      <w:pPr>
        <w:ind w:left="210" w:hangingChars="100" w:hanging="210"/>
        <w:rPr>
          <w:sz w:val="21"/>
          <w:szCs w:val="21"/>
        </w:rPr>
      </w:pPr>
    </w:p>
    <w:p w:rsidR="009A43A4" w:rsidRPr="001E1959" w:rsidRDefault="009A43A4" w:rsidP="00061C27">
      <w:pPr>
        <w:ind w:left="210" w:hangingChars="100" w:hanging="210"/>
        <w:rPr>
          <w:sz w:val="21"/>
          <w:szCs w:val="21"/>
        </w:rPr>
      </w:pPr>
    </w:p>
    <w:p w:rsidR="00A655FC" w:rsidRPr="009A43A4" w:rsidRDefault="00A655FC" w:rsidP="009A43A4">
      <w:pPr>
        <w:ind w:left="240" w:hangingChars="100" w:hanging="240"/>
      </w:pPr>
      <w:r w:rsidRPr="009A43A4">
        <w:rPr>
          <w:rFonts w:hint="eastAsia"/>
        </w:rPr>
        <w:t>・</w:t>
      </w:r>
      <w:r w:rsidR="00E663F4">
        <w:rPr>
          <w:rFonts w:hint="eastAsia"/>
        </w:rPr>
        <w:t>建築物については、バリアフリー法、条例ともに規定がありますが、建築物と都市との関係については、</w:t>
      </w:r>
      <w:r w:rsidRPr="009A43A4">
        <w:rPr>
          <w:rFonts w:hint="eastAsia"/>
        </w:rPr>
        <w:t>バリアフリー法</w:t>
      </w:r>
      <w:r w:rsidR="00E663F4">
        <w:rPr>
          <w:rFonts w:hint="eastAsia"/>
        </w:rPr>
        <w:t>で</w:t>
      </w:r>
      <w:r w:rsidRPr="009A43A4">
        <w:rPr>
          <w:rFonts w:hint="eastAsia"/>
        </w:rPr>
        <w:t>「バリアフリー基本構想制度」として規定されてい</w:t>
      </w:r>
      <w:r w:rsidR="00BD0872" w:rsidRPr="009A43A4">
        <w:rPr>
          <w:rFonts w:hint="eastAsia"/>
        </w:rPr>
        <w:t>ます</w:t>
      </w:r>
      <w:r w:rsidRPr="009A43A4">
        <w:rPr>
          <w:rFonts w:hint="eastAsia"/>
        </w:rPr>
        <w:t>。</w:t>
      </w:r>
      <w:r w:rsidR="005474D7" w:rsidRPr="009A43A4">
        <w:rPr>
          <w:rFonts w:hint="eastAsia"/>
          <w:u w:val="single"/>
        </w:rPr>
        <w:t>基本構想の実施主体は「市町村」</w:t>
      </w:r>
      <w:r w:rsidR="00BD0872" w:rsidRPr="009A43A4">
        <w:rPr>
          <w:rFonts w:hint="eastAsia"/>
        </w:rPr>
        <w:t>です</w:t>
      </w:r>
      <w:r w:rsidR="005474D7" w:rsidRPr="009A43A4">
        <w:rPr>
          <w:rFonts w:hint="eastAsia"/>
        </w:rPr>
        <w:t>。</w:t>
      </w:r>
    </w:p>
    <w:p w:rsidR="005474D7" w:rsidRPr="009A43A4" w:rsidRDefault="005474D7" w:rsidP="009A43A4">
      <w:pPr>
        <w:ind w:left="240" w:hangingChars="100" w:hanging="240"/>
      </w:pPr>
      <w:r w:rsidRPr="009A43A4">
        <w:rPr>
          <w:rFonts w:hint="eastAsia"/>
        </w:rPr>
        <w:t>・</w:t>
      </w:r>
      <w:r w:rsidR="00E43C96" w:rsidRPr="009A43A4">
        <w:rPr>
          <w:rFonts w:hint="eastAsia"/>
        </w:rPr>
        <w:t>市町村は、</w:t>
      </w:r>
      <w:r w:rsidRPr="009A43A4">
        <w:rPr>
          <w:rFonts w:hint="eastAsia"/>
        </w:rPr>
        <w:t>基本構想に基づ</w:t>
      </w:r>
      <w:r w:rsidR="00E663F4">
        <w:rPr>
          <w:rFonts w:hint="eastAsia"/>
        </w:rPr>
        <w:t>き</w:t>
      </w:r>
      <w:r w:rsidRPr="009A43A4">
        <w:rPr>
          <w:rFonts w:hint="eastAsia"/>
        </w:rPr>
        <w:t>、</w:t>
      </w:r>
      <w:r w:rsidR="005D5EBA">
        <w:rPr>
          <w:rFonts w:hint="eastAsia"/>
        </w:rPr>
        <w:t>バリアフリー化を優先的に進め</w:t>
      </w:r>
      <w:r w:rsidR="00E663F4">
        <w:rPr>
          <w:rFonts w:hint="eastAsia"/>
        </w:rPr>
        <w:t>る</w:t>
      </w:r>
      <w:r w:rsidR="005D5EBA">
        <w:rPr>
          <w:rFonts w:hint="eastAsia"/>
        </w:rPr>
        <w:t>区域を「</w:t>
      </w:r>
      <w:r w:rsidR="00E43C96" w:rsidRPr="009A43A4">
        <w:rPr>
          <w:rFonts w:hint="eastAsia"/>
        </w:rPr>
        <w:t>重点整備地区</w:t>
      </w:r>
      <w:r w:rsidR="005D5EBA">
        <w:rPr>
          <w:rFonts w:hint="eastAsia"/>
        </w:rPr>
        <w:t>」</w:t>
      </w:r>
      <w:r w:rsidR="00E43C96" w:rsidRPr="009A43A4">
        <w:rPr>
          <w:rFonts w:hint="eastAsia"/>
        </w:rPr>
        <w:t>として位置づけ</w:t>
      </w:r>
      <w:r w:rsidR="005D5EBA">
        <w:rPr>
          <w:rFonts w:hint="eastAsia"/>
        </w:rPr>
        <w:t>、地区全体</w:t>
      </w:r>
      <w:r w:rsidR="009A43A4">
        <w:rPr>
          <w:rFonts w:hint="eastAsia"/>
        </w:rPr>
        <w:t>の</w:t>
      </w:r>
      <w:r w:rsidRPr="009A43A4">
        <w:rPr>
          <w:rFonts w:hint="eastAsia"/>
        </w:rPr>
        <w:t>バリアフリー化</w:t>
      </w:r>
      <w:r w:rsidR="00E43C96" w:rsidRPr="009A43A4">
        <w:rPr>
          <w:rFonts w:hint="eastAsia"/>
        </w:rPr>
        <w:t>や、</w:t>
      </w:r>
      <w:r w:rsidR="005D5EBA">
        <w:rPr>
          <w:rFonts w:hint="eastAsia"/>
        </w:rPr>
        <w:t>地区内にある</w:t>
      </w:r>
      <w:r w:rsidR="00E43C96" w:rsidRPr="009A43A4">
        <w:rPr>
          <w:rFonts w:hint="eastAsia"/>
        </w:rPr>
        <w:t>既存施設のバリアフリー化を</w:t>
      </w:r>
      <w:r w:rsidR="00E663F4">
        <w:rPr>
          <w:rFonts w:hint="eastAsia"/>
        </w:rPr>
        <w:t>進める</w:t>
      </w:r>
      <w:r w:rsidR="00BD0872" w:rsidRPr="009A43A4">
        <w:rPr>
          <w:rFonts w:hint="eastAsia"/>
        </w:rPr>
        <w:t>こと</w:t>
      </w:r>
      <w:r w:rsidR="00E663F4">
        <w:rPr>
          <w:rFonts w:hint="eastAsia"/>
        </w:rPr>
        <w:t>に</w:t>
      </w:r>
      <w:r w:rsidR="00BD0872" w:rsidRPr="009A43A4">
        <w:rPr>
          <w:rFonts w:hint="eastAsia"/>
        </w:rPr>
        <w:t>なっています</w:t>
      </w:r>
      <w:r w:rsidR="00E43C96" w:rsidRPr="009A43A4">
        <w:rPr>
          <w:rFonts w:hint="eastAsia"/>
        </w:rPr>
        <w:t>。</w:t>
      </w:r>
    </w:p>
    <w:p w:rsidR="00E43C96" w:rsidRPr="009A43A4" w:rsidRDefault="00E43C96" w:rsidP="009A43A4">
      <w:pPr>
        <w:ind w:left="240" w:hangingChars="100" w:hanging="240"/>
      </w:pPr>
      <w:r w:rsidRPr="009A43A4">
        <w:rPr>
          <w:rFonts w:hint="eastAsia"/>
        </w:rPr>
        <w:t>・基本構想</w:t>
      </w:r>
      <w:r w:rsidR="00E663F4">
        <w:rPr>
          <w:rFonts w:hint="eastAsia"/>
        </w:rPr>
        <w:t>を</w:t>
      </w:r>
      <w:r w:rsidRPr="009A43A4">
        <w:rPr>
          <w:rFonts w:hint="eastAsia"/>
        </w:rPr>
        <w:t>策定</w:t>
      </w:r>
      <w:r w:rsidR="00E663F4">
        <w:rPr>
          <w:rFonts w:hint="eastAsia"/>
        </w:rPr>
        <w:t>する際には</w:t>
      </w:r>
      <w:r w:rsidRPr="009A43A4">
        <w:rPr>
          <w:rFonts w:hint="eastAsia"/>
        </w:rPr>
        <w:t>、市町村のマスタープランや、地方自治法に基づく基本構想、都市整備や交通、障害者・高齢者に関する計画に整合させる必要があるほか、</w:t>
      </w:r>
      <w:r w:rsidRPr="009A43A4">
        <w:rPr>
          <w:rFonts w:hint="eastAsia"/>
          <w:u w:val="single"/>
        </w:rPr>
        <w:t>都道府県等が定めるバリアフリー条例等との調和･連携</w:t>
      </w:r>
      <w:r w:rsidRPr="009A43A4">
        <w:rPr>
          <w:rFonts w:hint="eastAsia"/>
        </w:rPr>
        <w:t>が必要にな</w:t>
      </w:r>
      <w:r w:rsidR="00BD0872" w:rsidRPr="009A43A4">
        <w:rPr>
          <w:rFonts w:hint="eastAsia"/>
        </w:rPr>
        <w:t>ります</w:t>
      </w:r>
      <w:r w:rsidRPr="009A43A4">
        <w:rPr>
          <w:rFonts w:hint="eastAsia"/>
        </w:rPr>
        <w:t>。</w:t>
      </w:r>
    </w:p>
    <w:p w:rsidR="005D5EBA" w:rsidRDefault="0045695D" w:rsidP="009B6B06">
      <w:pPr>
        <w:ind w:left="240" w:hangingChars="100" w:hanging="240"/>
      </w:pPr>
      <w:r w:rsidRPr="009A43A4">
        <w:rPr>
          <w:rFonts w:hint="eastAsia"/>
        </w:rPr>
        <w:t>・</w:t>
      </w:r>
      <w:r w:rsidR="00B653F9" w:rsidRPr="009A43A4">
        <w:rPr>
          <w:rFonts w:hint="eastAsia"/>
        </w:rPr>
        <w:t>条例との調和・連携</w:t>
      </w:r>
      <w:r w:rsidR="00182C1E" w:rsidRPr="009A43A4">
        <w:rPr>
          <w:rFonts w:hint="eastAsia"/>
        </w:rPr>
        <w:t>とは</w:t>
      </w:r>
      <w:r w:rsidR="00E663F4">
        <w:rPr>
          <w:rFonts w:hint="eastAsia"/>
        </w:rPr>
        <w:t>、</w:t>
      </w:r>
      <w:r w:rsidR="00182C1E" w:rsidRPr="009A43A4">
        <w:rPr>
          <w:rFonts w:hint="eastAsia"/>
          <w:u w:val="single"/>
        </w:rPr>
        <w:t>市町村が</w:t>
      </w:r>
      <w:r w:rsidR="00E663F4">
        <w:rPr>
          <w:rFonts w:hint="eastAsia"/>
          <w:u w:val="single"/>
        </w:rPr>
        <w:t>県</w:t>
      </w:r>
      <w:r w:rsidR="00B653F9" w:rsidRPr="009A43A4">
        <w:rPr>
          <w:rFonts w:hint="eastAsia"/>
          <w:u w:val="single"/>
        </w:rPr>
        <w:t>条例を意識し</w:t>
      </w:r>
      <w:r w:rsidR="00E663F4">
        <w:rPr>
          <w:rFonts w:hint="eastAsia"/>
          <w:u w:val="single"/>
        </w:rPr>
        <w:t>、</w:t>
      </w:r>
      <w:r w:rsidR="005D5EBA">
        <w:rPr>
          <w:rFonts w:hint="eastAsia"/>
          <w:u w:val="single"/>
        </w:rPr>
        <w:t>守る</w:t>
      </w:r>
      <w:r w:rsidR="00B653F9" w:rsidRPr="009A43A4">
        <w:rPr>
          <w:rFonts w:hint="eastAsia"/>
          <w:u w:val="single"/>
        </w:rPr>
        <w:t>こと</w:t>
      </w:r>
      <w:r w:rsidR="00182C1E" w:rsidRPr="009A43A4">
        <w:rPr>
          <w:rFonts w:hint="eastAsia"/>
        </w:rPr>
        <w:t>で</w:t>
      </w:r>
      <w:r w:rsidR="009B6B06">
        <w:rPr>
          <w:rFonts w:hint="eastAsia"/>
        </w:rPr>
        <w:t>す。県と市町村は</w:t>
      </w:r>
      <w:r w:rsidR="009A43A4">
        <w:rPr>
          <w:rFonts w:hint="eastAsia"/>
        </w:rPr>
        <w:t>対等･協力の関係</w:t>
      </w:r>
      <w:r w:rsidR="009B6B06">
        <w:rPr>
          <w:rFonts w:hint="eastAsia"/>
        </w:rPr>
        <w:t>ですので、本</w:t>
      </w:r>
      <w:r w:rsidR="00182C1E" w:rsidRPr="009A43A4">
        <w:rPr>
          <w:rFonts w:hint="eastAsia"/>
        </w:rPr>
        <w:t>条例</w:t>
      </w:r>
      <w:r w:rsidR="009B6B06">
        <w:rPr>
          <w:rFonts w:hint="eastAsia"/>
        </w:rPr>
        <w:t>では市町村の</w:t>
      </w:r>
      <w:r w:rsidR="00182C1E" w:rsidRPr="009A43A4">
        <w:rPr>
          <w:rFonts w:hint="eastAsia"/>
        </w:rPr>
        <w:t>責務</w:t>
      </w:r>
      <w:r w:rsidR="009B6B06">
        <w:rPr>
          <w:rFonts w:hint="eastAsia"/>
        </w:rPr>
        <w:t>を課す規定は設けていません</w:t>
      </w:r>
      <w:r w:rsidR="00182C1E" w:rsidRPr="009A43A4">
        <w:rPr>
          <w:rFonts w:hint="eastAsia"/>
        </w:rPr>
        <w:t>。</w:t>
      </w:r>
    </w:p>
    <w:p w:rsidR="003B26E6" w:rsidRDefault="003B26E6" w:rsidP="009A43A4">
      <w:pPr>
        <w:ind w:left="240" w:hangingChars="100" w:hanging="240"/>
      </w:pPr>
    </w:p>
    <w:p w:rsidR="003B26E6" w:rsidRPr="0000031A" w:rsidRDefault="003B26E6" w:rsidP="003B26E6">
      <w:pPr>
        <w:jc w:val="center"/>
        <w:rPr>
          <w:rFonts w:ascii="ＭＳ ゴシック" w:eastAsia="ＭＳ ゴシック" w:hAnsi="ＭＳ ゴシック"/>
        </w:rPr>
      </w:pPr>
      <w:r w:rsidRPr="0000031A">
        <w:rPr>
          <w:rFonts w:ascii="ＭＳ ゴシック" w:eastAsia="ＭＳ ゴシック" w:hAnsi="ＭＳ ゴシック" w:hint="eastAsia"/>
        </w:rPr>
        <w:lastRenderedPageBreak/>
        <w:t>バリアフリー条例とバリアフリー法基本構想・重点整備地区の関係（イメージ</w:t>
      </w:r>
      <w:r w:rsidRPr="0000031A">
        <w:rPr>
          <w:rFonts w:ascii="ＭＳ ゴシック" w:eastAsia="ＭＳ ゴシック" w:hAnsi="ＭＳ ゴシック"/>
        </w:rPr>
        <w:t>）</w:t>
      </w:r>
    </w:p>
    <w:p w:rsidR="003B26E6" w:rsidRPr="003B26E6" w:rsidRDefault="00204FB8" w:rsidP="009A43A4">
      <w:pPr>
        <w:ind w:left="240" w:hangingChars="100" w:hanging="240"/>
      </w:pP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4" type="#_x0000_t70" style="position:absolute;left:0;text-align:left;margin-left:198.75pt;margin-top:118.45pt;width:83.2pt;height:67.5pt;z-index:251702272" fillcolor="yellow">
            <v:textbox style="layout-flow:vertical-ideographic" inset="5.85pt,.7pt,5.85pt,.7pt"/>
          </v:shape>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0" type="#_x0000_t69" style="position:absolute;left:0;text-align:left;margin-left:261.45pt;margin-top:333.1pt;width:36.9pt;height:30.6pt;rotation:90;z-index:251701248;v-text-anchor:middle" o:regroupid="1" adj="2625,4992" fillcolor="white [3212]">
            <v:textbox style="layout-flow:vertical-ideographic;mso-next-textbox:#_x0000_s1050" inset="5.85pt,.7pt,5.85pt,.7pt">
              <w:txbxContent>
                <w:p w:rsidR="005D5EBA" w:rsidRPr="0000031A" w:rsidRDefault="005D5EBA" w:rsidP="003B26E6">
                  <w:pPr>
                    <w:jc w:val="center"/>
                    <w:rPr>
                      <w:rFonts w:ascii="ＭＳ ゴシック" w:eastAsia="ＭＳ ゴシック" w:hAnsi="ＭＳ ゴシック"/>
                      <w:sz w:val="20"/>
                      <w:szCs w:val="20"/>
                    </w:rPr>
                  </w:pPr>
                  <w:r w:rsidRPr="0000031A">
                    <w:rPr>
                      <w:rFonts w:ascii="ＭＳ ゴシック" w:eastAsia="ＭＳ ゴシック" w:hAnsi="ＭＳ ゴシック" w:hint="eastAsia"/>
                      <w:sz w:val="20"/>
                      <w:szCs w:val="20"/>
                    </w:rPr>
                    <w:t>調整</w:t>
                  </w:r>
                </w:p>
              </w:txbxContent>
            </v:textbox>
          </v:shape>
        </w:pict>
      </w:r>
      <w:r>
        <w:rPr>
          <w:noProof/>
        </w:rPr>
        <w:pict>
          <v:shape id="_x0000_s1049" type="#_x0000_t69" style="position:absolute;left:0;text-align:left;margin-left:179.7pt;margin-top:333.1pt;width:36.9pt;height:30.6pt;rotation:90;z-index:251700224;v-text-anchor:middle" o:regroupid="1" adj="2625,4992" fillcolor="white [3212]">
            <v:textbox style="layout-flow:vertical-ideographic;mso-next-textbox:#_x0000_s1049" inset="5.85pt,.7pt,5.85pt,.7pt">
              <w:txbxContent>
                <w:p w:rsidR="005D5EBA" w:rsidRPr="0000031A" w:rsidRDefault="005D5EBA" w:rsidP="003B26E6">
                  <w:pPr>
                    <w:jc w:val="center"/>
                    <w:rPr>
                      <w:rFonts w:ascii="ＭＳ ゴシック" w:eastAsia="ＭＳ ゴシック" w:hAnsi="ＭＳ ゴシック"/>
                      <w:sz w:val="20"/>
                      <w:szCs w:val="20"/>
                    </w:rPr>
                  </w:pPr>
                  <w:r w:rsidRPr="0000031A">
                    <w:rPr>
                      <w:rFonts w:ascii="ＭＳ ゴシック" w:eastAsia="ＭＳ ゴシック" w:hAnsi="ＭＳ ゴシック" w:hint="eastAsia"/>
                      <w:sz w:val="20"/>
                      <w:szCs w:val="20"/>
                    </w:rPr>
                    <w:t>調整</w:t>
                  </w:r>
                </w:p>
              </w:txbxContent>
            </v:textbox>
          </v:shape>
        </w:pict>
      </w:r>
      <w:r>
        <w:rPr>
          <w:noProof/>
        </w:rPr>
        <w:pict>
          <v:shape id="_x0000_s1048" type="#_x0000_t69" style="position:absolute;left:0;text-align:left;margin-left:260.25pt;margin-top:162.4pt;width:118.5pt;height:30.6pt;rotation:90;z-index:251699200;v-text-anchor:middle" o:regroupid="1" adj="2625,4992" fillcolor="white [3212]">
            <v:textbox style="layout-flow:vertical-ideographic;mso-next-textbox:#_x0000_s1048" inset="5.85pt,.7pt,5.85pt,.7pt">
              <w:txbxContent>
                <w:p w:rsidR="005D5EBA" w:rsidRPr="0000031A" w:rsidRDefault="005D5EBA" w:rsidP="003B26E6">
                  <w:pPr>
                    <w:jc w:val="center"/>
                    <w:rPr>
                      <w:rFonts w:ascii="ＭＳ ゴシック" w:eastAsia="ＭＳ ゴシック" w:hAnsi="ＭＳ ゴシック"/>
                      <w:sz w:val="20"/>
                      <w:szCs w:val="20"/>
                    </w:rPr>
                  </w:pPr>
                  <w:r w:rsidRPr="0000031A">
                    <w:rPr>
                      <w:rFonts w:ascii="ＭＳ ゴシック" w:eastAsia="ＭＳ ゴシック" w:hAnsi="ＭＳ ゴシック" w:hint="eastAsia"/>
                      <w:sz w:val="20"/>
                      <w:szCs w:val="20"/>
                    </w:rPr>
                    <w:t>条例遵守</w:t>
                  </w:r>
                </w:p>
              </w:txbxContent>
            </v:textbox>
          </v:shape>
        </w:pict>
      </w:r>
      <w:r>
        <w:rPr>
          <w:noProof/>
        </w:rPr>
        <w:pict>
          <v:shape id="_x0000_s1047" type="#_x0000_t69" style="position:absolute;left:0;text-align:left;margin-left:97.65pt;margin-top:162.4pt;width:118.5pt;height:30.6pt;rotation:90;z-index:251698176;v-text-anchor:middle" o:regroupid="1" adj="2625,4992" fillcolor="white [3212]">
            <v:textbox style="layout-flow:vertical-ideographic;mso-next-textbox:#_x0000_s1047" inset="5.85pt,.7pt,5.85pt,.7pt">
              <w:txbxContent>
                <w:p w:rsidR="005D5EBA" w:rsidRPr="0000031A" w:rsidRDefault="005D5EBA" w:rsidP="003B26E6">
                  <w:pPr>
                    <w:jc w:val="center"/>
                    <w:rPr>
                      <w:rFonts w:ascii="ＭＳ ゴシック" w:eastAsia="ＭＳ ゴシック" w:hAnsi="ＭＳ ゴシック"/>
                      <w:sz w:val="20"/>
                      <w:szCs w:val="20"/>
                    </w:rPr>
                  </w:pPr>
                  <w:r w:rsidRPr="0000031A">
                    <w:rPr>
                      <w:rFonts w:ascii="ＭＳ ゴシック" w:eastAsia="ＭＳ ゴシック" w:hAnsi="ＭＳ ゴシック" w:hint="eastAsia"/>
                      <w:sz w:val="20"/>
                      <w:szCs w:val="20"/>
                    </w:rPr>
                    <w:t>条例遵守</w:t>
                  </w:r>
                </w:p>
              </w:txbxContent>
            </v:textbox>
          </v:shape>
        </w:pict>
      </w:r>
      <w:r>
        <w:rPr>
          <w:noProof/>
        </w:rPr>
        <w:pict>
          <v:rect id="_x0000_s1046" style="position:absolute;left:0;text-align:left;margin-left:436.2pt;margin-top:148.45pt;width:20.25pt;height:150pt;z-index:251697152;v-text-anchor:middle" o:regroupid="1">
            <v:textbox style="layout-flow:vertical-ideographic;mso-next-textbox:#_x0000_s1046" inset="5.85pt,.7pt,5.85pt,.7pt">
              <w:txbxContent>
                <w:p w:rsidR="005D5EBA" w:rsidRPr="0000031A" w:rsidRDefault="005D5EBA" w:rsidP="003B26E6">
                  <w:pPr>
                    <w:jc w:val="center"/>
                    <w:rPr>
                      <w:rFonts w:ascii="ＭＳ ゴシック" w:eastAsia="ＭＳ ゴシック" w:hAnsi="ＭＳ ゴシック"/>
                      <w:sz w:val="20"/>
                      <w:szCs w:val="20"/>
                    </w:rPr>
                  </w:pPr>
                  <w:r w:rsidRPr="0000031A">
                    <w:rPr>
                      <w:rFonts w:ascii="ＭＳ ゴシック" w:eastAsia="ＭＳ ゴシック" w:hAnsi="ＭＳ ゴシック" w:hint="eastAsia"/>
                      <w:sz w:val="20"/>
                      <w:szCs w:val="20"/>
                    </w:rPr>
                    <w:t>連携</w:t>
                  </w:r>
                  <w:r>
                    <w:rPr>
                      <w:rFonts w:ascii="ＭＳ ゴシック" w:eastAsia="ＭＳ ゴシック" w:hAnsi="ＭＳ ゴシック" w:hint="eastAsia"/>
                      <w:sz w:val="20"/>
                      <w:szCs w:val="20"/>
                    </w:rPr>
                    <w:t>・協力</w:t>
                  </w:r>
                </w:p>
              </w:txbxContent>
            </v:textbox>
          </v:rect>
        </w:pict>
      </w:r>
      <w:r>
        <w:rPr>
          <w:noProof/>
        </w:rPr>
        <w:pict>
          <v:rect id="_x0000_s1045" style="position:absolute;left:0;text-align:left;margin-left:22.2pt;margin-top:148.45pt;width:20.25pt;height:150pt;z-index:251696128;v-text-anchor:middle" o:regroupid="1">
            <v:textbox style="layout-flow:vertical-ideographic;mso-next-textbox:#_x0000_s1045" inset="5.85pt,.7pt,5.85pt,.7pt">
              <w:txbxContent>
                <w:p w:rsidR="005D5EBA" w:rsidRPr="0000031A" w:rsidRDefault="005D5EBA" w:rsidP="003B26E6">
                  <w:pPr>
                    <w:jc w:val="center"/>
                    <w:rPr>
                      <w:rFonts w:ascii="ＭＳ ゴシック" w:eastAsia="ＭＳ ゴシック" w:hAnsi="ＭＳ ゴシック"/>
                      <w:sz w:val="20"/>
                      <w:szCs w:val="20"/>
                    </w:rPr>
                  </w:pPr>
                  <w:r w:rsidRPr="0000031A">
                    <w:rPr>
                      <w:rFonts w:ascii="ＭＳ ゴシック" w:eastAsia="ＭＳ ゴシック" w:hAnsi="ＭＳ ゴシック" w:hint="eastAsia"/>
                      <w:sz w:val="20"/>
                      <w:szCs w:val="20"/>
                    </w:rPr>
                    <w:t>条例遵守</w:t>
                  </w:r>
                </w:p>
              </w:txbxContent>
            </v:textbox>
          </v:rect>
        </w:pict>
      </w:r>
      <w:r>
        <w:rPr>
          <w:noProof/>
        </w:rPr>
        <w:pict>
          <v:polyline id="_x0000_s1044" style="position:absolute;left:0;text-align:left;rotation:180;z-index:251695104" points="447.45pt,39.1pt,315.45pt,39.1pt,315.45pt,396.1pt,447.45pt,396.1pt" coordsize="2640,7140" o:regroupid="1" filled="f" strokeweight="4pt">
            <v:stroke startarrow="block" endarrow="block"/>
            <v:path arrowok="t"/>
          </v:polyline>
        </w:pict>
      </w:r>
      <w:r>
        <w:rPr>
          <w:noProof/>
        </w:rPr>
        <w:pict>
          <v:shape id="_x0000_s1043" style="position:absolute;left:0;text-align:left;margin-left:31.95pt;margin-top:39.1pt;width:140.25pt;height:357pt;z-index:251694080" coordsize="2640,7140" o:regroupid="1" path="m2640,l,,,7140r2640,e" filled="f" strokeweight="4pt">
            <v:stroke startarrow="block" endarrow="block"/>
            <v:path arrowok="t"/>
          </v:shape>
        </w:pict>
      </w:r>
      <w:r>
        <w:rPr>
          <w:noProof/>
        </w:rPr>
        <w:pict>
          <v:roundrect id="_x0000_s1042" style="position:absolute;left:0;text-align:left;margin-left:172.2pt;margin-top:24.55pt;width:143.25pt;height:43.5pt;z-index:251693056;v-text-anchor:middle" arcsize="10923f" o:regroupid="1" fillcolor="white [3212]">
            <v:textbox style="mso-next-textbox:#_x0000_s1042" inset="5.85pt,.7pt,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県</w:t>
                  </w:r>
                </w:p>
              </w:txbxContent>
            </v:textbox>
          </v:roundrect>
        </w:pict>
      </w:r>
      <w:r>
        <w:rPr>
          <w:noProof/>
        </w:rPr>
        <w:pict>
          <v:rect id="_x0000_s1041" style="position:absolute;left:0;text-align:left;margin-left:58.2pt;margin-top:54.7pt;width:360.75pt;height:63.75pt;z-index:251692032;v-text-anchor:middle" o:regroupid="1" fillcolor="#ff6">
            <v:textbox style="mso-next-textbox:#_x0000_s1041" inset="5.85pt,.7pt,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バリアフリー条例</w:t>
                  </w:r>
                </w:p>
              </w:txbxContent>
            </v:textbox>
          </v:rect>
        </w:pict>
      </w:r>
      <w:r>
        <w:rPr>
          <w:noProof/>
        </w:rPr>
        <w:pict>
          <v:oval id="_x0000_s1040" style="position:absolute;left:0;text-align:left;margin-left:275.7pt;margin-top:269.2pt;width:75.75pt;height:42.75pt;z-index:251691008;v-text-anchor:middle" o:regroupid="1" fillcolor="#fcf">
            <v:textbox style="mso-next-textbox:#_x0000_s1040" inset="5.85pt,.7pt,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道路</w:t>
                  </w:r>
                </w:p>
              </w:txbxContent>
            </v:textbox>
          </v:oval>
        </w:pict>
      </w:r>
      <w:r>
        <w:rPr>
          <w:noProof/>
        </w:rPr>
        <w:pict>
          <v:roundrect id="_x0000_s1039" style="position:absolute;left:0;text-align:left;margin-left:254.7pt;margin-top:236.95pt;width:117pt;height:93pt;z-index:251689984" arcsize="10923f" o:regroupid="1" fillcolor="white [3212]">
            <v:textbox style="mso-next-textbox:#_x0000_s1039" inset="5.85pt,.7pt,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道路管理者</w:t>
                  </w:r>
                </w:p>
              </w:txbxContent>
            </v:textbox>
          </v:roundrect>
        </w:pict>
      </w:r>
      <w:r>
        <w:rPr>
          <w:noProof/>
        </w:rPr>
        <w:pict>
          <v:oval id="_x0000_s1038" style="position:absolute;left:0;text-align:left;margin-left:123pt;margin-top:269.2pt;width:75.75pt;height:42.75pt;z-index:251688960;v-text-anchor:middle" o:regroupid="1" fillcolor="#fcf">
            <v:textbox style="mso-next-textbox:#_x0000_s1038" inset="5.85pt,.7pt,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建築物</w:t>
                  </w:r>
                </w:p>
              </w:txbxContent>
            </v:textbox>
          </v:oval>
        </w:pict>
      </w:r>
      <w:r>
        <w:rPr>
          <w:noProof/>
        </w:rPr>
        <w:pict>
          <v:roundrect id="_x0000_s1037" style="position:absolute;left:0;text-align:left;margin-left:104.7pt;margin-top:236.95pt;width:117pt;height:93pt;z-index:251687936" arcsize="10923f" o:regroupid="1" fillcolor="white [3212]">
            <v:textbox style="mso-next-textbox:#_x0000_s1037" inset="5.85pt,.7pt,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建築主</w:t>
                  </w:r>
                </w:p>
              </w:txbxContent>
            </v:textbox>
          </v:roundrect>
        </w:pict>
      </w:r>
      <w:r>
        <w:rPr>
          <w:noProof/>
        </w:rPr>
        <w:pict>
          <v:roundrect id="_x0000_s1036" style="position:absolute;left:0;text-align:left;margin-left:172.2pt;margin-top:367.3pt;width:143.25pt;height:43.5pt;z-index:251686912;v-text-anchor:middle" arcsize="10923f" o:regroupid="1" fillcolor="white [3212]">
            <v:textbox style="mso-next-textbox:#_x0000_s1036" inset="5.85pt,.7pt,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市町村</w:t>
                  </w:r>
                </w:p>
              </w:txbxContent>
            </v:textbox>
          </v:roundrect>
        </w:pict>
      </w:r>
      <w:r>
        <w:rPr>
          <w:noProof/>
        </w:rPr>
        <w:pict>
          <v:rect id="_x0000_s1035" style="position:absolute;left:0;text-align:left;margin-left:88.95pt;margin-top:213.7pt;width:296.25pt;height:137.25pt;z-index:251685888" o:regroupid="1" fillcolor="#9cf">
            <v:textbox style="mso-next-textbox:#_x0000_s1035" inset="5.85pt,1.15mm,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重点整備地区</w:t>
                  </w:r>
                </w:p>
              </w:txbxContent>
            </v:textbox>
          </v:rect>
        </w:pict>
      </w:r>
      <w:r>
        <w:rPr>
          <w:noProof/>
        </w:rPr>
        <w:pict>
          <v:rect id="_x0000_s1034" style="position:absolute;left:0;text-align:left;margin-left:58.2pt;margin-top:185.95pt;width:360.75pt;height:192pt;z-index:251684864" o:regroupid="1" fillcolor="#ccecff">
            <v:textbox style="mso-next-textbox:#_x0000_s1034" inset="5.85pt,1.35mm,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バリアフリー法基本構想</w:t>
                  </w:r>
                </w:p>
              </w:txbxContent>
            </v:textbox>
          </v:rect>
        </w:pict>
      </w:r>
    </w:p>
    <w:sectPr w:rsidR="003B26E6" w:rsidRPr="003B26E6" w:rsidSect="005D5EBA">
      <w:pgSz w:w="11906" w:h="16838" w:code="9"/>
      <w:pgMar w:top="1077" w:right="1021" w:bottom="1077" w:left="1021" w:header="851" w:footer="992" w:gutter="0"/>
      <w:cols w:space="425"/>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EBA" w:rsidRDefault="005D5EBA" w:rsidP="003800AD">
      <w:r>
        <w:separator/>
      </w:r>
    </w:p>
  </w:endnote>
  <w:endnote w:type="continuationSeparator" w:id="0">
    <w:p w:rsidR="005D5EBA" w:rsidRDefault="005D5EBA" w:rsidP="003800A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EBA" w:rsidRDefault="005D5EBA" w:rsidP="003800AD">
      <w:r>
        <w:separator/>
      </w:r>
    </w:p>
  </w:footnote>
  <w:footnote w:type="continuationSeparator" w:id="0">
    <w:p w:rsidR="005D5EBA" w:rsidRDefault="005D5EBA" w:rsidP="00380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367"/>
  <w:displayHorizontalDrawingGridEvery w:val="0"/>
  <w:noPunctuationKerning/>
  <w:characterSpacingControl w:val="doNotCompress"/>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2EBE"/>
    <w:rsid w:val="00061C27"/>
    <w:rsid w:val="00132B69"/>
    <w:rsid w:val="00175654"/>
    <w:rsid w:val="00182C1E"/>
    <w:rsid w:val="001869DB"/>
    <w:rsid w:val="001938B4"/>
    <w:rsid w:val="001E1959"/>
    <w:rsid w:val="00204FB8"/>
    <w:rsid w:val="002A1D53"/>
    <w:rsid w:val="002A5EB5"/>
    <w:rsid w:val="002C4C39"/>
    <w:rsid w:val="002E773C"/>
    <w:rsid w:val="003072E4"/>
    <w:rsid w:val="003800AD"/>
    <w:rsid w:val="003B26E6"/>
    <w:rsid w:val="004355A3"/>
    <w:rsid w:val="0045695D"/>
    <w:rsid w:val="00536A8B"/>
    <w:rsid w:val="005474D7"/>
    <w:rsid w:val="005D5EBA"/>
    <w:rsid w:val="005E6050"/>
    <w:rsid w:val="00702FF6"/>
    <w:rsid w:val="007D5975"/>
    <w:rsid w:val="008227A1"/>
    <w:rsid w:val="00872EBE"/>
    <w:rsid w:val="00880100"/>
    <w:rsid w:val="00884C53"/>
    <w:rsid w:val="008D5190"/>
    <w:rsid w:val="00967B11"/>
    <w:rsid w:val="009A43A4"/>
    <w:rsid w:val="009B6B06"/>
    <w:rsid w:val="00A43EF2"/>
    <w:rsid w:val="00A655FC"/>
    <w:rsid w:val="00AC41A0"/>
    <w:rsid w:val="00B4722A"/>
    <w:rsid w:val="00B653F9"/>
    <w:rsid w:val="00BC52E7"/>
    <w:rsid w:val="00BD0872"/>
    <w:rsid w:val="00C35650"/>
    <w:rsid w:val="00C42D13"/>
    <w:rsid w:val="00C5680E"/>
    <w:rsid w:val="00C60E0E"/>
    <w:rsid w:val="00C7150B"/>
    <w:rsid w:val="00D41AB5"/>
    <w:rsid w:val="00D52913"/>
    <w:rsid w:val="00E15E72"/>
    <w:rsid w:val="00E30008"/>
    <w:rsid w:val="00E43C96"/>
    <w:rsid w:val="00E64736"/>
    <w:rsid w:val="00E663F4"/>
    <w:rsid w:val="00E9010B"/>
    <w:rsid w:val="00EA416A"/>
    <w:rsid w:val="00EB1970"/>
    <w:rsid w:val="00EB6032"/>
    <w:rsid w:val="00F00EDA"/>
    <w:rsid w:val="00F34BB7"/>
    <w:rsid w:val="00F607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fillcolor="white">
      <v:fill color="white"/>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1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00AD"/>
    <w:pPr>
      <w:tabs>
        <w:tab w:val="center" w:pos="4252"/>
        <w:tab w:val="right" w:pos="8504"/>
      </w:tabs>
      <w:snapToGrid w:val="0"/>
    </w:pPr>
  </w:style>
  <w:style w:type="character" w:customStyle="1" w:styleId="a4">
    <w:name w:val="ヘッダー (文字)"/>
    <w:basedOn w:val="a0"/>
    <w:link w:val="a3"/>
    <w:uiPriority w:val="99"/>
    <w:semiHidden/>
    <w:rsid w:val="003800AD"/>
  </w:style>
  <w:style w:type="paragraph" w:styleId="a5">
    <w:name w:val="footer"/>
    <w:basedOn w:val="a"/>
    <w:link w:val="a6"/>
    <w:uiPriority w:val="99"/>
    <w:semiHidden/>
    <w:unhideWhenUsed/>
    <w:rsid w:val="003800AD"/>
    <w:pPr>
      <w:tabs>
        <w:tab w:val="center" w:pos="4252"/>
        <w:tab w:val="right" w:pos="8504"/>
      </w:tabs>
      <w:snapToGrid w:val="0"/>
    </w:pPr>
  </w:style>
  <w:style w:type="character" w:customStyle="1" w:styleId="a6">
    <w:name w:val="フッター (文字)"/>
    <w:basedOn w:val="a0"/>
    <w:link w:val="a5"/>
    <w:uiPriority w:val="99"/>
    <w:semiHidden/>
    <w:rsid w:val="003800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251C4-B813-4B9C-86E4-14EDA966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2015-07-07T06:13:00Z</cp:lastPrinted>
  <dcterms:created xsi:type="dcterms:W3CDTF">2015-07-07T04:37:00Z</dcterms:created>
  <dcterms:modified xsi:type="dcterms:W3CDTF">2015-08-05T09:03:00Z</dcterms:modified>
</cp:coreProperties>
</file>