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9" w:rsidRDefault="007C5C27" w:rsidP="00CA0029">
      <w:pPr>
        <w:ind w:firstLineChars="3200" w:firstLine="7680"/>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42" type="#_x0000_t202" style="position:absolute;left:0;text-align:left;margin-left:423.95pt;margin-top:-36.75pt;width:95.25pt;height:18pt;z-index:251673600" strokecolor="white [3212]">
            <v:textbox style="mso-next-textbox:#_x0000_s1042" inset="5.85pt,.7pt,5.85pt,.7pt">
              <w:txbxContent>
                <w:p w:rsidR="00DD56F3" w:rsidRPr="00AF3A3F" w:rsidRDefault="00DD56F3" w:rsidP="00CA0029">
                  <w:pPr>
                    <w:jc w:val="center"/>
                    <w:rPr>
                      <w:rFonts w:ascii="ＭＳ ゴシック" w:eastAsia="ＭＳ ゴシック" w:hAnsi="ＭＳ ゴシック"/>
                    </w:rPr>
                  </w:pPr>
                  <w:r>
                    <w:rPr>
                      <w:rFonts w:ascii="ＭＳ ゴシック" w:eastAsia="ＭＳ ゴシック" w:hAnsi="ＭＳ ゴシック" w:hint="eastAsia"/>
                    </w:rPr>
                    <w:t>（別紙１）</w:t>
                  </w:r>
                </w:p>
              </w:txbxContent>
            </v:textbox>
          </v:shape>
        </w:pict>
      </w:r>
    </w:p>
    <w:p w:rsidR="00CA0029" w:rsidRDefault="00CA0029" w:rsidP="00CA0029">
      <w:pPr>
        <w:ind w:leftChars="100" w:left="240"/>
        <w:rPr>
          <w:rFonts w:ascii="ＭＳ ゴシック" w:eastAsia="ＭＳ ゴシック" w:hAnsi="ＭＳ ゴシック"/>
        </w:rPr>
      </w:pPr>
      <w:r>
        <w:rPr>
          <w:rFonts w:ascii="ＭＳ ゴシック" w:eastAsia="ＭＳ ゴシック" w:hAnsi="ＭＳ ゴシック" w:hint="eastAsia"/>
        </w:rPr>
        <w:t>これまでの経緯</w:t>
      </w:r>
    </w:p>
    <w:p w:rsidR="00CA0029" w:rsidRPr="00724B95" w:rsidRDefault="00CA0029" w:rsidP="00CA0029">
      <w:pPr>
        <w:rPr>
          <w:rFonts w:ascii="ＭＳ ゴシック" w:eastAsia="ＭＳ ゴシック" w:hAnsi="ＭＳ ゴシック"/>
        </w:rPr>
      </w:pPr>
    </w:p>
    <w:p w:rsidR="00CA0029" w:rsidRDefault="00CA0029" w:rsidP="00CA0029">
      <w:pPr>
        <w:ind w:leftChars="100" w:left="480" w:hangingChars="100" w:hanging="240"/>
      </w:pPr>
      <w:r>
        <w:rPr>
          <w:rFonts w:hint="eastAsia"/>
        </w:rPr>
        <w:t xml:space="preserve">・　</w:t>
      </w:r>
      <w:r w:rsidR="002B325A">
        <w:rPr>
          <w:rFonts w:hint="eastAsia"/>
        </w:rPr>
        <w:t>県民</w:t>
      </w:r>
      <w:r>
        <w:rPr>
          <w:rFonts w:hint="eastAsia"/>
        </w:rPr>
        <w:t>会議では、県民からの意見・提案を収集し、これを基に新たな取組みの検討や県民への提案などの活動を行っていくこととしている。</w:t>
      </w:r>
    </w:p>
    <w:p w:rsidR="00FE7C24" w:rsidRDefault="007C5C27" w:rsidP="00CA0029">
      <w:pPr>
        <w:ind w:leftChars="100" w:left="480" w:hangingChars="100" w:hanging="240"/>
      </w:pPr>
      <w:r>
        <w:rPr>
          <w:noProof/>
        </w:rPr>
        <w:pict>
          <v:rect id="_x0000_s1093" style="position:absolute;left:0;text-align:left;margin-left:23.6pt;margin-top:8.6pt;width:463.9pt;height:100.9pt;z-index:251675648">
            <v:textbox style="mso-next-textbox:#_x0000_s1093" inset="5.85pt,.7pt,5.85pt,.7pt">
              <w:txbxContent>
                <w:p w:rsidR="00DD56F3" w:rsidRPr="0094770E" w:rsidRDefault="00DD56F3" w:rsidP="00FE7C24">
                  <w:pPr>
                    <w:rPr>
                      <w:rFonts w:asciiTheme="majorEastAsia" w:eastAsiaTheme="majorEastAsia" w:hAnsiTheme="majorEastAsia"/>
                      <w:sz w:val="21"/>
                      <w:szCs w:val="21"/>
                    </w:rPr>
                  </w:pPr>
                  <w:r w:rsidRPr="0094770E">
                    <w:rPr>
                      <w:rFonts w:asciiTheme="majorEastAsia" w:eastAsiaTheme="majorEastAsia" w:hAnsiTheme="majorEastAsia" w:hint="eastAsia"/>
                      <w:sz w:val="21"/>
                      <w:szCs w:val="21"/>
                    </w:rPr>
                    <w:t>神奈川県バリアフリー街づくり推進県民会議設置要綱</w:t>
                  </w:r>
                </w:p>
                <w:p w:rsidR="00DD56F3" w:rsidRPr="0094770E" w:rsidRDefault="00DD56F3" w:rsidP="0094770E">
                  <w:pPr>
                    <w:ind w:left="210" w:hangingChars="100" w:hanging="210"/>
                    <w:rPr>
                      <w:sz w:val="21"/>
                      <w:szCs w:val="21"/>
                    </w:rPr>
                  </w:pPr>
                  <w:r w:rsidRPr="0094770E">
                    <w:rPr>
                      <w:rFonts w:hint="eastAsia"/>
                      <w:sz w:val="21"/>
                      <w:szCs w:val="21"/>
                    </w:rPr>
                    <w:t>第１条　障害者や高齢者をはじめとするすべての県民が安心して生活し、自らの意思で自由に移動し、又は、社会に参加することができるバリアフリーの街づくりに関し、「神奈川県みんなのバリアフリー街づくり条例」を実効あるものとし、もってバリアフリーの街づくりの実</w:t>
                  </w:r>
                  <w:r>
                    <w:rPr>
                      <w:rFonts w:hint="eastAsia"/>
                      <w:sz w:val="21"/>
                      <w:szCs w:val="21"/>
                    </w:rPr>
                    <w:t>現を図るため、「神奈川県バリアフリー街づくり推進県民会議（以下</w:t>
                  </w:r>
                  <w:r w:rsidRPr="0094770E">
                    <w:rPr>
                      <w:rFonts w:hint="eastAsia"/>
                      <w:sz w:val="21"/>
                      <w:szCs w:val="21"/>
                    </w:rPr>
                    <w:t>「県民会議」という。）」　を設置する。</w:t>
                  </w:r>
                </w:p>
              </w:txbxContent>
            </v:textbox>
          </v:rect>
        </w:pict>
      </w:r>
    </w:p>
    <w:p w:rsidR="00FE7C24" w:rsidRDefault="00FE7C24" w:rsidP="00CA0029">
      <w:pPr>
        <w:ind w:leftChars="100" w:left="480" w:hangingChars="100" w:hanging="240"/>
      </w:pPr>
    </w:p>
    <w:p w:rsidR="00FE7C24" w:rsidRDefault="00FE7C24" w:rsidP="00CA0029">
      <w:pPr>
        <w:ind w:leftChars="100" w:left="480" w:hangingChars="100" w:hanging="240"/>
      </w:pPr>
    </w:p>
    <w:p w:rsidR="00CA0029" w:rsidRDefault="00CA0029" w:rsidP="00CA0029">
      <w:pPr>
        <w:ind w:leftChars="100" w:left="480" w:hangingChars="100" w:hanging="240"/>
      </w:pPr>
    </w:p>
    <w:p w:rsidR="00FE7C24" w:rsidRDefault="00FE7C24" w:rsidP="00CA0029">
      <w:pPr>
        <w:ind w:leftChars="100" w:left="480" w:hangingChars="100" w:hanging="240"/>
      </w:pPr>
    </w:p>
    <w:p w:rsidR="00FE7C24" w:rsidRDefault="00FE7C24" w:rsidP="00CA0029">
      <w:pPr>
        <w:ind w:leftChars="100" w:left="480" w:hangingChars="100" w:hanging="240"/>
      </w:pPr>
    </w:p>
    <w:p w:rsidR="00FE7C24" w:rsidRDefault="00FE7C24" w:rsidP="00CA0029">
      <w:pPr>
        <w:ind w:leftChars="100" w:left="480" w:hangingChars="100" w:hanging="240"/>
        <w:rPr>
          <w:rFonts w:asciiTheme="majorEastAsia" w:eastAsiaTheme="majorEastAsia" w:hAnsiTheme="majorEastAsia"/>
        </w:rPr>
      </w:pPr>
    </w:p>
    <w:p w:rsidR="00FE7C24" w:rsidRDefault="00FE7C24" w:rsidP="00CA0029">
      <w:pPr>
        <w:ind w:leftChars="100" w:left="480" w:hangingChars="100" w:hanging="240"/>
        <w:rPr>
          <w:rFonts w:asciiTheme="majorEastAsia" w:eastAsiaTheme="majorEastAsia" w:hAnsiTheme="majorEastAsia"/>
        </w:rPr>
      </w:pPr>
    </w:p>
    <w:p w:rsidR="00724B95" w:rsidRPr="00724B95" w:rsidRDefault="00A70E32" w:rsidP="00CA0029">
      <w:pPr>
        <w:ind w:leftChars="100" w:left="480" w:hangingChars="100" w:hanging="240"/>
        <w:rPr>
          <w:rFonts w:asciiTheme="majorEastAsia" w:eastAsiaTheme="majorEastAsia" w:hAnsiTheme="majorEastAsia"/>
        </w:rPr>
      </w:pPr>
      <w:r>
        <w:rPr>
          <w:rFonts w:asciiTheme="majorEastAsia" w:eastAsiaTheme="majorEastAsia" w:hAnsiTheme="majorEastAsia" w:hint="eastAsia"/>
        </w:rPr>
        <w:t>【</w:t>
      </w:r>
      <w:r w:rsidR="00724B95" w:rsidRPr="00724B95">
        <w:rPr>
          <w:rFonts w:asciiTheme="majorEastAsia" w:eastAsiaTheme="majorEastAsia" w:hAnsiTheme="majorEastAsia" w:hint="eastAsia"/>
        </w:rPr>
        <w:t>第１期県民会議</w:t>
      </w:r>
      <w:r w:rsidR="009F3EDF">
        <w:rPr>
          <w:rFonts w:asciiTheme="majorEastAsia" w:eastAsiaTheme="majorEastAsia" w:hAnsiTheme="majorEastAsia" w:hint="eastAsia"/>
        </w:rPr>
        <w:t>】第１回（</w:t>
      </w:r>
      <w:r w:rsidR="00724B95" w:rsidRPr="00724B95">
        <w:rPr>
          <w:rFonts w:asciiTheme="majorEastAsia" w:eastAsiaTheme="majorEastAsia" w:hAnsiTheme="majorEastAsia" w:hint="eastAsia"/>
        </w:rPr>
        <w:t>平成22年10月</w:t>
      </w:r>
      <w:r w:rsidR="009F3EDF">
        <w:rPr>
          <w:rFonts w:asciiTheme="majorEastAsia" w:eastAsiaTheme="majorEastAsia" w:hAnsiTheme="majorEastAsia" w:hint="eastAsia"/>
        </w:rPr>
        <w:t>）</w:t>
      </w:r>
      <w:r w:rsidR="00724B95" w:rsidRPr="00724B95">
        <w:rPr>
          <w:rFonts w:asciiTheme="majorEastAsia" w:eastAsiaTheme="majorEastAsia" w:hAnsiTheme="majorEastAsia" w:hint="eastAsia"/>
        </w:rPr>
        <w:t>～</w:t>
      </w:r>
      <w:r w:rsidR="009F3EDF">
        <w:rPr>
          <w:rFonts w:asciiTheme="majorEastAsia" w:eastAsiaTheme="majorEastAsia" w:hAnsiTheme="majorEastAsia" w:hint="eastAsia"/>
        </w:rPr>
        <w:t>第４回（</w:t>
      </w:r>
      <w:r w:rsidR="00724B95" w:rsidRPr="00724B95">
        <w:rPr>
          <w:rFonts w:asciiTheme="majorEastAsia" w:eastAsiaTheme="majorEastAsia" w:hAnsiTheme="majorEastAsia" w:hint="eastAsia"/>
        </w:rPr>
        <w:t>平成24年9月）</w:t>
      </w:r>
    </w:p>
    <w:p w:rsidR="00A70E32" w:rsidRDefault="00CA0029" w:rsidP="00CA0029">
      <w:pPr>
        <w:ind w:leftChars="100" w:left="480" w:hangingChars="100" w:hanging="240"/>
      </w:pPr>
      <w:r>
        <w:rPr>
          <w:rFonts w:hint="eastAsia"/>
        </w:rPr>
        <w:t>・　県民からの意見を基に</w:t>
      </w:r>
      <w:r w:rsidRPr="00E208FE">
        <w:rPr>
          <w:rFonts w:hint="eastAsia"/>
        </w:rPr>
        <w:t>、県民、事業者、行政が協働して取り組むべきことを</w:t>
      </w:r>
      <w:r>
        <w:rPr>
          <w:rFonts w:hint="eastAsia"/>
        </w:rPr>
        <w:t>提案書としてとりまとめた。</w:t>
      </w:r>
      <w:r w:rsidR="00A70E32">
        <w:rPr>
          <w:rFonts w:hint="eastAsia"/>
        </w:rPr>
        <w:t xml:space="preserve">　</w:t>
      </w:r>
    </w:p>
    <w:tbl>
      <w:tblPr>
        <w:tblStyle w:val="a8"/>
        <w:tblW w:w="9214" w:type="dxa"/>
        <w:tblInd w:w="675" w:type="dxa"/>
        <w:tblLook w:val="01E0"/>
      </w:tblPr>
      <w:tblGrid>
        <w:gridCol w:w="1161"/>
        <w:gridCol w:w="2844"/>
        <w:gridCol w:w="5209"/>
      </w:tblGrid>
      <w:tr w:rsidR="00A70E32" w:rsidRPr="00DB22AC" w:rsidTr="0094770E">
        <w:tc>
          <w:tcPr>
            <w:tcW w:w="1161" w:type="dxa"/>
          </w:tcPr>
          <w:p w:rsidR="00A70E32" w:rsidRPr="0094770E" w:rsidRDefault="00A70E32" w:rsidP="00A06A0C">
            <w:pPr>
              <w:spacing w:line="300" w:lineRule="exact"/>
              <w:jc w:val="center"/>
              <w:rPr>
                <w:rFonts w:ascii="ＭＳ 明朝" w:hAnsi="ＭＳ 明朝"/>
                <w:sz w:val="21"/>
                <w:szCs w:val="21"/>
              </w:rPr>
            </w:pPr>
            <w:r w:rsidRPr="0094770E">
              <w:rPr>
                <w:rFonts w:ascii="ＭＳ 明朝" w:hAnsi="ＭＳ 明朝" w:hint="eastAsia"/>
                <w:sz w:val="21"/>
                <w:szCs w:val="21"/>
              </w:rPr>
              <w:t>開催日</w:t>
            </w:r>
          </w:p>
        </w:tc>
        <w:tc>
          <w:tcPr>
            <w:tcW w:w="2844" w:type="dxa"/>
          </w:tcPr>
          <w:p w:rsidR="00A70E32" w:rsidRPr="0094770E" w:rsidRDefault="00A70E32" w:rsidP="00A06A0C">
            <w:pPr>
              <w:spacing w:line="300" w:lineRule="exact"/>
              <w:jc w:val="center"/>
              <w:rPr>
                <w:rFonts w:ascii="ＭＳ 明朝" w:hAnsi="ＭＳ 明朝"/>
                <w:sz w:val="21"/>
                <w:szCs w:val="21"/>
              </w:rPr>
            </w:pPr>
            <w:r w:rsidRPr="0094770E">
              <w:rPr>
                <w:rFonts w:ascii="ＭＳ 明朝" w:hAnsi="ＭＳ 明朝" w:hint="eastAsia"/>
                <w:sz w:val="21"/>
                <w:szCs w:val="21"/>
              </w:rPr>
              <w:t>主な議題</w:t>
            </w:r>
          </w:p>
        </w:tc>
        <w:tc>
          <w:tcPr>
            <w:tcW w:w="5209" w:type="dxa"/>
          </w:tcPr>
          <w:p w:rsidR="00A70E32" w:rsidRPr="0094770E" w:rsidRDefault="00A70E32" w:rsidP="00A06A0C">
            <w:pPr>
              <w:spacing w:line="300" w:lineRule="exact"/>
              <w:jc w:val="center"/>
              <w:rPr>
                <w:rFonts w:ascii="ＭＳ 明朝" w:hAnsi="ＭＳ 明朝"/>
                <w:sz w:val="21"/>
                <w:szCs w:val="21"/>
              </w:rPr>
            </w:pPr>
            <w:r w:rsidRPr="0094770E">
              <w:rPr>
                <w:rFonts w:ascii="ＭＳ 明朝" w:hAnsi="ＭＳ 明朝" w:hint="eastAsia"/>
                <w:sz w:val="21"/>
                <w:szCs w:val="21"/>
              </w:rPr>
              <w:t>議題の内容</w:t>
            </w:r>
          </w:p>
        </w:tc>
      </w:tr>
      <w:tr w:rsidR="00A70E32" w:rsidRPr="00DB22AC" w:rsidTr="0094770E">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第１回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H22.10.29</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・県民会議の運営等</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・県民会議の進め方</w:t>
            </w:r>
          </w:p>
        </w:tc>
        <w:tc>
          <w:tcPr>
            <w:tcW w:w="5209"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・座長、副座長の選任について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・県民会議の役割について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・会議の公開について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・条例遵守率向上に向けた取組みについて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・調整部会長、部会員の選任について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・県民意見の募集について</w:t>
            </w:r>
          </w:p>
        </w:tc>
      </w:tr>
      <w:tr w:rsidR="00A70E32" w:rsidRPr="000E6839" w:rsidTr="0094770E">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第２回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H23.6.7</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・県民会議の運営等</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・県民意見の状況と対応案</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・今後のスケジュール</w:t>
            </w:r>
          </w:p>
        </w:tc>
        <w:tc>
          <w:tcPr>
            <w:tcW w:w="5209"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・副座長の選任について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・平成23年度の県のバリアフリーの街づくりの取組みについて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・県民意見の募集・収集状況について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・県民意見に対する対応案について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・調整部会での議論の方法と今後の進め方について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・バリアフリーの街づくりの協議テーマと今後の対応について</w:t>
            </w:r>
          </w:p>
        </w:tc>
      </w:tr>
      <w:tr w:rsidR="00A70E32" w:rsidRPr="00D34FCC" w:rsidTr="0094770E">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第３回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H24.3.19</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・県民会議からの提案発信・行動</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・バリアフリーの街づくりに関する取組事例の紹介</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・今後のスケジュール</w:t>
            </w:r>
          </w:p>
        </w:tc>
        <w:tc>
          <w:tcPr>
            <w:tcW w:w="5209"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・県民会議からの提案に関する検討状況について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・パーキングパーミット制度について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・県民会議各構成員等の取組み事例について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・平成24年度の県のバリアフリーの街づくりの取組みについて</w:t>
            </w:r>
          </w:p>
          <w:p w:rsidR="00A70E32" w:rsidRPr="0094770E" w:rsidRDefault="00A70E32" w:rsidP="00A06A0C">
            <w:pPr>
              <w:spacing w:line="300" w:lineRule="exact"/>
              <w:rPr>
                <w:rFonts w:ascii="ＭＳ 明朝" w:hAnsi="ＭＳ 明朝"/>
                <w:sz w:val="21"/>
                <w:szCs w:val="21"/>
              </w:rPr>
            </w:pPr>
          </w:p>
        </w:tc>
      </w:tr>
      <w:tr w:rsidR="00A70E32" w:rsidRPr="00C71754" w:rsidTr="0094770E">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第４回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H24.9.10</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・県民会議からの提案</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・今後の県民会議</w:t>
            </w:r>
          </w:p>
        </w:tc>
        <w:tc>
          <w:tcPr>
            <w:tcW w:w="5209"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・県民会議からの提案に関する検討経過について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・県民会議からの提案書について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・今後の県民会議の方向性について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・提案内容の発信、検証について</w:t>
            </w:r>
          </w:p>
        </w:tc>
      </w:tr>
    </w:tbl>
    <w:p w:rsidR="00A70E32" w:rsidRPr="00A70E32" w:rsidRDefault="00A70E32" w:rsidP="00CA0029">
      <w:pPr>
        <w:ind w:leftChars="100" w:left="480" w:hangingChars="100" w:hanging="240"/>
      </w:pPr>
    </w:p>
    <w:p w:rsidR="00A70E32" w:rsidRDefault="00A70E32" w:rsidP="00CA0029">
      <w:pPr>
        <w:ind w:leftChars="100" w:left="480" w:hangingChars="100" w:hanging="240"/>
      </w:pPr>
    </w:p>
    <w:p w:rsidR="00CA0029" w:rsidRPr="000E2338" w:rsidRDefault="00A70E32" w:rsidP="002B325A">
      <w:pPr>
        <w:ind w:leftChars="100" w:left="480" w:hangingChars="100" w:hanging="240"/>
        <w:rPr>
          <w:sz w:val="20"/>
          <w:szCs w:val="20"/>
        </w:rPr>
      </w:pPr>
      <w:r>
        <w:rPr>
          <w:rFonts w:asciiTheme="majorEastAsia" w:eastAsiaTheme="majorEastAsia" w:hAnsiTheme="majorEastAsia" w:hint="eastAsia"/>
        </w:rPr>
        <w:lastRenderedPageBreak/>
        <w:t>【</w:t>
      </w:r>
      <w:r w:rsidR="002B325A" w:rsidRPr="00724B95">
        <w:rPr>
          <w:rFonts w:asciiTheme="majorEastAsia" w:eastAsiaTheme="majorEastAsia" w:hAnsiTheme="majorEastAsia" w:hint="eastAsia"/>
        </w:rPr>
        <w:t>第</w:t>
      </w:r>
      <w:r w:rsidR="002B325A">
        <w:rPr>
          <w:rFonts w:asciiTheme="majorEastAsia" w:eastAsiaTheme="majorEastAsia" w:hAnsiTheme="majorEastAsia" w:hint="eastAsia"/>
        </w:rPr>
        <w:t>２</w:t>
      </w:r>
      <w:r w:rsidR="002B325A" w:rsidRPr="00724B95">
        <w:rPr>
          <w:rFonts w:asciiTheme="majorEastAsia" w:eastAsiaTheme="majorEastAsia" w:hAnsiTheme="majorEastAsia" w:hint="eastAsia"/>
        </w:rPr>
        <w:t>期県民会議</w:t>
      </w:r>
      <w:r w:rsidR="009F3EDF">
        <w:rPr>
          <w:rFonts w:asciiTheme="majorEastAsia" w:eastAsiaTheme="majorEastAsia" w:hAnsiTheme="majorEastAsia" w:hint="eastAsia"/>
        </w:rPr>
        <w:t>】第５回</w:t>
      </w:r>
      <w:r w:rsidR="002B325A" w:rsidRPr="00724B95">
        <w:rPr>
          <w:rFonts w:asciiTheme="majorEastAsia" w:eastAsiaTheme="majorEastAsia" w:hAnsiTheme="majorEastAsia" w:hint="eastAsia"/>
        </w:rPr>
        <w:t>（平成2</w:t>
      </w:r>
      <w:r w:rsidR="002B325A">
        <w:rPr>
          <w:rFonts w:asciiTheme="majorEastAsia" w:eastAsiaTheme="majorEastAsia" w:hAnsiTheme="majorEastAsia" w:hint="eastAsia"/>
        </w:rPr>
        <w:t>4</w:t>
      </w:r>
      <w:r w:rsidR="002B325A" w:rsidRPr="00724B95">
        <w:rPr>
          <w:rFonts w:asciiTheme="majorEastAsia" w:eastAsiaTheme="majorEastAsia" w:hAnsiTheme="majorEastAsia" w:hint="eastAsia"/>
        </w:rPr>
        <w:t>年10月）</w:t>
      </w:r>
      <w:r w:rsidR="009F3EDF">
        <w:rPr>
          <w:rFonts w:asciiTheme="majorEastAsia" w:eastAsiaTheme="majorEastAsia" w:hAnsiTheme="majorEastAsia" w:hint="eastAsia"/>
        </w:rPr>
        <w:t>～</w:t>
      </w:r>
    </w:p>
    <w:p w:rsidR="00594B49" w:rsidRDefault="00CA0029" w:rsidP="00CA0029">
      <w:pPr>
        <w:ind w:leftChars="100" w:left="480" w:hangingChars="100" w:hanging="240"/>
      </w:pPr>
      <w:r>
        <w:rPr>
          <w:rFonts w:hint="eastAsia"/>
        </w:rPr>
        <w:t xml:space="preserve">・　</w:t>
      </w:r>
      <w:r w:rsidR="00A06A0C">
        <w:rPr>
          <w:rFonts w:hint="eastAsia"/>
        </w:rPr>
        <w:t>第</w:t>
      </w:r>
      <w:r w:rsidR="009F3EDF">
        <w:rPr>
          <w:rFonts w:hint="eastAsia"/>
        </w:rPr>
        <w:t>４</w:t>
      </w:r>
      <w:r w:rsidR="00A06A0C">
        <w:rPr>
          <w:rFonts w:hint="eastAsia"/>
        </w:rPr>
        <w:t>回県民会議では、第２期の県民会議の役割</w:t>
      </w:r>
      <w:r w:rsidR="00594B49">
        <w:rPr>
          <w:rFonts w:hint="eastAsia"/>
        </w:rPr>
        <w:t>として</w:t>
      </w:r>
      <w:r w:rsidR="00A06A0C">
        <w:rPr>
          <w:rFonts w:hint="eastAsia"/>
        </w:rPr>
        <w:t>、</w:t>
      </w:r>
      <w:r w:rsidR="00594B49">
        <w:rPr>
          <w:rFonts w:hint="eastAsia"/>
        </w:rPr>
        <w:t>①</w:t>
      </w:r>
      <w:r>
        <w:rPr>
          <w:rFonts w:hint="eastAsia"/>
        </w:rPr>
        <w:t>県民会議を構成する各団体が主体となっ</w:t>
      </w:r>
      <w:r w:rsidR="00594B49">
        <w:rPr>
          <w:rFonts w:hint="eastAsia"/>
        </w:rPr>
        <w:t>た</w:t>
      </w:r>
      <w:r>
        <w:rPr>
          <w:rFonts w:hint="eastAsia"/>
        </w:rPr>
        <w:t>提案内容の実践、</w:t>
      </w:r>
      <w:r w:rsidR="00594B49">
        <w:rPr>
          <w:rFonts w:hint="eastAsia"/>
        </w:rPr>
        <w:t>②</w:t>
      </w:r>
      <w:r>
        <w:rPr>
          <w:rFonts w:hint="eastAsia"/>
        </w:rPr>
        <w:t>提案内容</w:t>
      </w:r>
      <w:r w:rsidR="00594B49">
        <w:rPr>
          <w:rFonts w:hint="eastAsia"/>
        </w:rPr>
        <w:t>の</w:t>
      </w:r>
      <w:r>
        <w:rPr>
          <w:rFonts w:hint="eastAsia"/>
        </w:rPr>
        <w:t>発信</w:t>
      </w:r>
      <w:r w:rsidR="00594B49">
        <w:rPr>
          <w:rFonts w:hint="eastAsia"/>
        </w:rPr>
        <w:t>と</w:t>
      </w:r>
      <w:r>
        <w:rPr>
          <w:rFonts w:hint="eastAsia"/>
        </w:rPr>
        <w:t>普及啓発、</w:t>
      </w:r>
      <w:r w:rsidR="00594B49">
        <w:rPr>
          <w:rFonts w:hint="eastAsia"/>
        </w:rPr>
        <w:t>③</w:t>
      </w:r>
      <w:r>
        <w:rPr>
          <w:rFonts w:hint="eastAsia"/>
        </w:rPr>
        <w:t>県民からの意見収集や先進事例の収集等を通じた取組内容の検証を行う</w:t>
      </w:r>
      <w:r w:rsidR="00594B49">
        <w:rPr>
          <w:rFonts w:hint="eastAsia"/>
        </w:rPr>
        <w:t>ことが合意された。</w:t>
      </w:r>
    </w:p>
    <w:p w:rsidR="00A06A0C" w:rsidRDefault="007B539E" w:rsidP="007B539E">
      <w:pPr>
        <w:ind w:leftChars="100" w:left="480" w:hangingChars="100" w:hanging="240"/>
      </w:pPr>
      <w:r>
        <w:rPr>
          <w:rFonts w:hint="eastAsia"/>
        </w:rPr>
        <w:t xml:space="preserve">・　</w:t>
      </w:r>
      <w:r w:rsidR="00594B49">
        <w:rPr>
          <w:rFonts w:hint="eastAsia"/>
        </w:rPr>
        <w:t>また、上記３つの取組みを通じて</w:t>
      </w:r>
      <w:r w:rsidR="00B57275">
        <w:rPr>
          <w:rFonts w:hint="eastAsia"/>
        </w:rPr>
        <w:t>、</w:t>
      </w:r>
      <w:r w:rsidR="00594B49">
        <w:rPr>
          <w:rFonts w:hint="eastAsia"/>
        </w:rPr>
        <w:t>「</w:t>
      </w:r>
      <w:r w:rsidR="00CA0029">
        <w:rPr>
          <w:rFonts w:hint="eastAsia"/>
        </w:rPr>
        <w:t>提案書</w:t>
      </w:r>
      <w:r w:rsidR="00594B49">
        <w:rPr>
          <w:rFonts w:hint="eastAsia"/>
        </w:rPr>
        <w:t>」</w:t>
      </w:r>
      <w:r w:rsidR="00CA0029">
        <w:rPr>
          <w:rFonts w:hint="eastAsia"/>
        </w:rPr>
        <w:t>が</w:t>
      </w:r>
      <w:r w:rsidR="00594B49">
        <w:rPr>
          <w:rFonts w:hint="eastAsia"/>
        </w:rPr>
        <w:t>、</w:t>
      </w:r>
      <w:r w:rsidR="00CA0029">
        <w:rPr>
          <w:rFonts w:hint="eastAsia"/>
        </w:rPr>
        <w:t>時宜にかなった県域レベルでの取組み</w:t>
      </w:r>
      <w:r w:rsidR="00594B49">
        <w:rPr>
          <w:rFonts w:hint="eastAsia"/>
        </w:rPr>
        <w:t>で、</w:t>
      </w:r>
      <w:r w:rsidR="00CA0029">
        <w:rPr>
          <w:rFonts w:hint="eastAsia"/>
        </w:rPr>
        <w:t>心のバリアフリーを広く訴え</w:t>
      </w:r>
      <w:r w:rsidR="00594B49">
        <w:rPr>
          <w:rFonts w:hint="eastAsia"/>
        </w:rPr>
        <w:t>るもので、</w:t>
      </w:r>
      <w:r w:rsidR="00CA0029">
        <w:rPr>
          <w:rFonts w:hint="eastAsia"/>
        </w:rPr>
        <w:t>ユニバーサルデザインの推進に</w:t>
      </w:r>
      <w:r w:rsidR="00594B49">
        <w:rPr>
          <w:rFonts w:hint="eastAsia"/>
        </w:rPr>
        <w:t>も</w:t>
      </w:r>
      <w:r w:rsidR="00CA0029">
        <w:rPr>
          <w:rFonts w:hint="eastAsia"/>
        </w:rPr>
        <w:t>つながるものとなるよう、継続的に見直しを行うこと</w:t>
      </w:r>
      <w:r w:rsidR="00594B49">
        <w:rPr>
          <w:rFonts w:hint="eastAsia"/>
        </w:rPr>
        <w:t>が確認</w:t>
      </w:r>
      <w:r w:rsidR="00CA0029">
        <w:rPr>
          <w:rFonts w:hint="eastAsia"/>
        </w:rPr>
        <w:t>された。</w:t>
      </w:r>
    </w:p>
    <w:tbl>
      <w:tblPr>
        <w:tblStyle w:val="a8"/>
        <w:tblW w:w="9218" w:type="dxa"/>
        <w:tblInd w:w="675" w:type="dxa"/>
        <w:tblLook w:val="01E0"/>
      </w:tblPr>
      <w:tblGrid>
        <w:gridCol w:w="1134"/>
        <w:gridCol w:w="2905"/>
        <w:gridCol w:w="5179"/>
      </w:tblGrid>
      <w:tr w:rsidR="00A06A0C" w:rsidRPr="00A06A0C" w:rsidTr="0094770E">
        <w:tc>
          <w:tcPr>
            <w:tcW w:w="1134" w:type="dxa"/>
          </w:tcPr>
          <w:p w:rsidR="00A06A0C" w:rsidRPr="0094770E" w:rsidRDefault="00A06A0C" w:rsidP="00A06A0C">
            <w:pPr>
              <w:spacing w:line="300" w:lineRule="exact"/>
              <w:jc w:val="center"/>
              <w:rPr>
                <w:rFonts w:ascii="ＭＳ 明朝" w:hAnsi="ＭＳ 明朝"/>
                <w:sz w:val="21"/>
                <w:szCs w:val="21"/>
              </w:rPr>
            </w:pPr>
            <w:r w:rsidRPr="0094770E">
              <w:rPr>
                <w:rFonts w:ascii="ＭＳ 明朝" w:hAnsi="ＭＳ 明朝" w:hint="eastAsia"/>
                <w:sz w:val="21"/>
                <w:szCs w:val="21"/>
              </w:rPr>
              <w:t>開催日</w:t>
            </w:r>
          </w:p>
        </w:tc>
        <w:tc>
          <w:tcPr>
            <w:tcW w:w="2905" w:type="dxa"/>
          </w:tcPr>
          <w:p w:rsidR="00A06A0C" w:rsidRPr="0094770E" w:rsidRDefault="00A06A0C" w:rsidP="00A06A0C">
            <w:pPr>
              <w:spacing w:line="300" w:lineRule="exact"/>
              <w:jc w:val="center"/>
              <w:rPr>
                <w:rFonts w:ascii="ＭＳ 明朝" w:hAnsi="ＭＳ 明朝"/>
                <w:sz w:val="21"/>
                <w:szCs w:val="21"/>
              </w:rPr>
            </w:pPr>
            <w:r w:rsidRPr="0094770E">
              <w:rPr>
                <w:rFonts w:ascii="ＭＳ 明朝" w:hAnsi="ＭＳ 明朝" w:hint="eastAsia"/>
                <w:sz w:val="21"/>
                <w:szCs w:val="21"/>
              </w:rPr>
              <w:t>主な議題</w:t>
            </w:r>
          </w:p>
        </w:tc>
        <w:tc>
          <w:tcPr>
            <w:tcW w:w="5179" w:type="dxa"/>
          </w:tcPr>
          <w:p w:rsidR="00A06A0C" w:rsidRPr="0094770E" w:rsidRDefault="00A06A0C" w:rsidP="00A06A0C">
            <w:pPr>
              <w:spacing w:line="300" w:lineRule="exact"/>
              <w:jc w:val="center"/>
              <w:rPr>
                <w:rFonts w:ascii="ＭＳ 明朝" w:hAnsi="ＭＳ 明朝"/>
                <w:sz w:val="21"/>
                <w:szCs w:val="21"/>
              </w:rPr>
            </w:pPr>
            <w:r w:rsidRPr="0094770E">
              <w:rPr>
                <w:rFonts w:ascii="ＭＳ 明朝" w:hAnsi="ＭＳ 明朝" w:hint="eastAsia"/>
                <w:sz w:val="21"/>
                <w:szCs w:val="21"/>
              </w:rPr>
              <w:t>議題の内容</w:t>
            </w:r>
          </w:p>
        </w:tc>
      </w:tr>
      <w:tr w:rsidR="00A06A0C" w:rsidRPr="00A06A0C" w:rsidTr="0094770E">
        <w:tc>
          <w:tcPr>
            <w:tcW w:w="1134" w:type="dxa"/>
          </w:tcPr>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第５回</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H25.</w:t>
            </w:r>
            <w:r w:rsidR="0094770E">
              <w:rPr>
                <w:rFonts w:ascii="ＭＳ 明朝" w:hAnsi="ＭＳ 明朝" w:hint="eastAsia"/>
                <w:sz w:val="21"/>
                <w:szCs w:val="21"/>
              </w:rPr>
              <w:t>1.11</w:t>
            </w:r>
          </w:p>
          <w:p w:rsidR="00A06A0C" w:rsidRPr="0094770E" w:rsidRDefault="00A06A0C" w:rsidP="00A06A0C">
            <w:pPr>
              <w:spacing w:line="300" w:lineRule="exact"/>
              <w:rPr>
                <w:rFonts w:ascii="ＭＳ 明朝" w:hAnsi="ＭＳ 明朝"/>
                <w:sz w:val="21"/>
                <w:szCs w:val="21"/>
              </w:rPr>
            </w:pPr>
          </w:p>
        </w:tc>
        <w:tc>
          <w:tcPr>
            <w:tcW w:w="2905" w:type="dxa"/>
          </w:tcPr>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w:t>
            </w:r>
          </w:p>
          <w:p w:rsidR="00A06A0C" w:rsidRPr="0094770E" w:rsidRDefault="00A06A0C"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・県民会議からの提案書の発信と検証</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・部会委員の選出</w:t>
            </w:r>
          </w:p>
        </w:tc>
        <w:tc>
          <w:tcPr>
            <w:tcW w:w="5179" w:type="dxa"/>
          </w:tcPr>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・県民会議の構成、役割及び主な経緯について</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w:t>
            </w:r>
            <w:r w:rsidR="00447695" w:rsidRPr="0094770E">
              <w:rPr>
                <w:rFonts w:ascii="ＭＳ 明朝" w:hAnsi="ＭＳ 明朝" w:hint="eastAsia"/>
                <w:sz w:val="21"/>
                <w:szCs w:val="21"/>
              </w:rPr>
              <w:t>提案書の内容について</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w:t>
            </w:r>
            <w:r w:rsidR="00447695" w:rsidRPr="0094770E">
              <w:rPr>
                <w:rFonts w:ascii="ＭＳ 明朝" w:hAnsi="ＭＳ 明朝" w:hint="eastAsia"/>
                <w:sz w:val="21"/>
                <w:szCs w:val="21"/>
              </w:rPr>
              <w:t>今後の活動内容</w:t>
            </w:r>
            <w:r w:rsidRPr="0094770E">
              <w:rPr>
                <w:rFonts w:ascii="ＭＳ 明朝" w:hAnsi="ＭＳ 明朝" w:hint="eastAsia"/>
                <w:sz w:val="21"/>
                <w:szCs w:val="21"/>
              </w:rPr>
              <w:t>について</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w:t>
            </w:r>
            <w:r w:rsidR="00447695" w:rsidRPr="0094770E">
              <w:rPr>
                <w:rFonts w:ascii="ＭＳ 明朝" w:hAnsi="ＭＳ 明朝" w:hint="eastAsia"/>
                <w:sz w:val="21"/>
                <w:szCs w:val="21"/>
              </w:rPr>
              <w:t>県民意見の収集</w:t>
            </w:r>
            <w:r w:rsidRPr="0094770E">
              <w:rPr>
                <w:rFonts w:ascii="ＭＳ 明朝" w:hAnsi="ＭＳ 明朝" w:hint="eastAsia"/>
                <w:sz w:val="21"/>
                <w:szCs w:val="21"/>
              </w:rPr>
              <w:t>について</w:t>
            </w:r>
          </w:p>
          <w:p w:rsidR="00A06A0C" w:rsidRPr="0094770E" w:rsidRDefault="00447695" w:rsidP="00A06A0C">
            <w:pPr>
              <w:spacing w:line="300" w:lineRule="exact"/>
              <w:rPr>
                <w:rFonts w:ascii="ＭＳ 明朝" w:hAnsi="ＭＳ 明朝"/>
                <w:sz w:val="21"/>
                <w:szCs w:val="21"/>
              </w:rPr>
            </w:pPr>
            <w:r w:rsidRPr="0094770E">
              <w:rPr>
                <w:rFonts w:ascii="ＭＳ 明朝" w:hAnsi="ＭＳ 明朝" w:hint="eastAsia"/>
                <w:sz w:val="21"/>
                <w:szCs w:val="21"/>
              </w:rPr>
              <w:t>・</w:t>
            </w:r>
            <w:r w:rsidR="00A06A0C" w:rsidRPr="0094770E">
              <w:rPr>
                <w:rFonts w:ascii="ＭＳ 明朝" w:hAnsi="ＭＳ 明朝" w:hint="eastAsia"/>
                <w:sz w:val="21"/>
                <w:szCs w:val="21"/>
              </w:rPr>
              <w:t>部会長、部会員の選任について</w:t>
            </w:r>
          </w:p>
          <w:p w:rsidR="00A06A0C" w:rsidRPr="0094770E" w:rsidRDefault="00A06A0C" w:rsidP="00A06A0C">
            <w:pPr>
              <w:spacing w:line="300" w:lineRule="exact"/>
              <w:rPr>
                <w:rFonts w:ascii="ＭＳ 明朝" w:hAnsi="ＭＳ 明朝"/>
                <w:sz w:val="21"/>
                <w:szCs w:val="21"/>
              </w:rPr>
            </w:pPr>
          </w:p>
        </w:tc>
      </w:tr>
    </w:tbl>
    <w:p w:rsidR="00A06A0C" w:rsidRPr="00A06A0C" w:rsidRDefault="007C5C27" w:rsidP="00CA0029">
      <w:pPr>
        <w:ind w:leftChars="100" w:left="480" w:hangingChars="100" w:hanging="240"/>
      </w:pPr>
      <w:r>
        <w:rPr>
          <w:noProof/>
        </w:rPr>
        <w:pict>
          <v:rect id="_x0000_s1111" style="position:absolute;left:0;text-align:left;margin-left:27.5pt;margin-top:12.45pt;width:150.1pt;height:20.25pt;z-index:251700224;mso-position-horizontal-relative:text;mso-position-vertical-relative:text" strokecolor="white [3212]">
            <v:textbox inset="5.85pt,.7pt,5.85pt,.7pt">
              <w:txbxContent>
                <w:p w:rsidR="00C87E8D" w:rsidRPr="00C87E8D" w:rsidRDefault="00C87E8D">
                  <w:pPr>
                    <w:rPr>
                      <w:rFonts w:asciiTheme="majorEastAsia" w:eastAsiaTheme="majorEastAsia" w:hAnsiTheme="majorEastAsia"/>
                    </w:rPr>
                  </w:pPr>
                  <w:r w:rsidRPr="00C87E8D">
                    <w:rPr>
                      <w:rFonts w:asciiTheme="majorEastAsia" w:eastAsiaTheme="majorEastAsia" w:hAnsiTheme="majorEastAsia" w:hint="eastAsia"/>
                    </w:rPr>
                    <w:t>県民会議の取組みの経緯</w:t>
                  </w:r>
                </w:p>
              </w:txbxContent>
            </v:textbox>
          </v:rect>
        </w:pict>
      </w:r>
    </w:p>
    <w:p w:rsidR="00A06A0C" w:rsidRPr="0088355E" w:rsidRDefault="00A06A0C" w:rsidP="00CA0029">
      <w:pPr>
        <w:ind w:leftChars="100" w:left="480" w:hangingChars="100" w:hanging="240"/>
      </w:pPr>
    </w:p>
    <w:p w:rsidR="00CA0029" w:rsidRDefault="007C5C27" w:rsidP="00CA0029">
      <w:pPr>
        <w:rPr>
          <w:rFonts w:ascii="ＭＳ ゴシック" w:eastAsia="ＭＳ ゴシック" w:hAnsi="ＭＳ ゴシック"/>
        </w:rPr>
      </w:pPr>
      <w:r w:rsidRPr="007C5C27">
        <w:rPr>
          <w:noProof/>
        </w:rPr>
        <w:pict>
          <v:shapetype id="_x0000_t32" coordsize="21600,21600" o:spt="32" o:oned="t" path="m,l21600,21600e" filled="f">
            <v:path arrowok="t" fillok="f" o:connecttype="none"/>
            <o:lock v:ext="edit" shapetype="t"/>
          </v:shapetype>
          <v:shape id="_x0000_s1110" type="#_x0000_t32" style="position:absolute;left:0;text-align:left;margin-left:425.25pt;margin-top:3.15pt;width:0;height:207pt;z-index:251699200" o:connectortype="straight">
            <v:stroke dashstyle="dash"/>
          </v:shape>
        </w:pict>
      </w:r>
      <w:r w:rsidRPr="007C5C27">
        <w:rPr>
          <w:noProof/>
        </w:rPr>
        <w:pict>
          <v:rect id="_x0000_s1078" style="position:absolute;left:0;text-align:left;margin-left:27.5pt;margin-top:3.15pt;width:481.75pt;height:207pt;z-index:251676672" o:regroupid="1" filled="f" strokeweight=".5pt">
            <v:stroke dashstyle="dash"/>
            <v:textbox inset="5.85pt,.7pt,5.85pt,.7pt"/>
          </v:rect>
        </w:pict>
      </w:r>
      <w:r w:rsidRPr="007C5C27">
        <w:rPr>
          <w:noProof/>
        </w:rPr>
        <w:pict>
          <v:rect id="_x0000_s1104" style="position:absolute;left:0;text-align:left;margin-left:430.05pt;margin-top:7.65pt;width:75pt;height:17.4pt;z-index:251697152;v-text-anchor:middle" strokecolor="white [3212]">
            <v:textbox style="mso-next-textbox:#_x0000_s1104;mso-fit-shape-to-text:t" inset="0,0,0,0">
              <w:txbxContent>
                <w:p w:rsidR="00C87E8D" w:rsidRPr="00C87E8D" w:rsidRDefault="00C87E8D" w:rsidP="00C87E8D">
                  <w:pPr>
                    <w:rPr>
                      <w:sz w:val="20"/>
                      <w:szCs w:val="20"/>
                    </w:rPr>
                  </w:pPr>
                  <w:r w:rsidRPr="00C87E8D">
                    <w:rPr>
                      <w:rFonts w:hint="eastAsia"/>
                      <w:sz w:val="20"/>
                      <w:szCs w:val="20"/>
                    </w:rPr>
                    <w:t>第２期県民会議</w:t>
                  </w:r>
                </w:p>
              </w:txbxContent>
            </v:textbox>
          </v:rect>
        </w:pict>
      </w:r>
      <w:r w:rsidRPr="007C5C27">
        <w:rPr>
          <w:noProof/>
        </w:rPr>
        <w:pict>
          <v:rect id="_x0000_s1103" style="position:absolute;left:0;text-align:left;margin-left:173.1pt;margin-top:7.65pt;width:138.45pt;height:17.4pt;z-index:251696128;v-text-anchor:middle" strokecolor="white [3212]">
            <v:textbox style="mso-next-textbox:#_x0000_s1103;mso-fit-shape-to-text:t" inset="0,0,0,0">
              <w:txbxContent>
                <w:p w:rsidR="00DD56F3" w:rsidRPr="00DD56F3" w:rsidRDefault="00DD56F3">
                  <w:pPr>
                    <w:rPr>
                      <w:sz w:val="21"/>
                      <w:szCs w:val="21"/>
                    </w:rPr>
                  </w:pPr>
                  <w:r w:rsidRPr="00DD56F3">
                    <w:rPr>
                      <w:rFonts w:hint="eastAsia"/>
                      <w:sz w:val="21"/>
                      <w:szCs w:val="21"/>
                    </w:rPr>
                    <w:t>第</w:t>
                  </w:r>
                  <w:r w:rsidR="00C87E8D">
                    <w:rPr>
                      <w:rFonts w:hint="eastAsia"/>
                      <w:sz w:val="21"/>
                      <w:szCs w:val="21"/>
                    </w:rPr>
                    <w:t xml:space="preserve"> </w:t>
                  </w:r>
                  <w:r w:rsidRPr="00DD56F3">
                    <w:rPr>
                      <w:rFonts w:hint="eastAsia"/>
                      <w:sz w:val="21"/>
                      <w:szCs w:val="21"/>
                    </w:rPr>
                    <w:t>１</w:t>
                  </w:r>
                  <w:r w:rsidR="00C87E8D">
                    <w:rPr>
                      <w:rFonts w:hint="eastAsia"/>
                      <w:sz w:val="21"/>
                      <w:szCs w:val="21"/>
                    </w:rPr>
                    <w:t xml:space="preserve"> </w:t>
                  </w:r>
                  <w:r w:rsidRPr="00DD56F3">
                    <w:rPr>
                      <w:rFonts w:hint="eastAsia"/>
                      <w:sz w:val="21"/>
                      <w:szCs w:val="21"/>
                    </w:rPr>
                    <w:t>期</w:t>
                  </w:r>
                  <w:r w:rsidR="00C87E8D">
                    <w:rPr>
                      <w:rFonts w:hint="eastAsia"/>
                      <w:sz w:val="21"/>
                      <w:szCs w:val="21"/>
                    </w:rPr>
                    <w:t xml:space="preserve"> </w:t>
                  </w:r>
                  <w:r w:rsidRPr="00DD56F3">
                    <w:rPr>
                      <w:rFonts w:hint="eastAsia"/>
                      <w:sz w:val="21"/>
                      <w:szCs w:val="21"/>
                    </w:rPr>
                    <w:t>県</w:t>
                  </w:r>
                  <w:r w:rsidR="00C87E8D">
                    <w:rPr>
                      <w:rFonts w:hint="eastAsia"/>
                      <w:sz w:val="21"/>
                      <w:szCs w:val="21"/>
                    </w:rPr>
                    <w:t xml:space="preserve"> </w:t>
                  </w:r>
                  <w:r w:rsidRPr="00DD56F3">
                    <w:rPr>
                      <w:rFonts w:hint="eastAsia"/>
                      <w:sz w:val="21"/>
                      <w:szCs w:val="21"/>
                    </w:rPr>
                    <w:t>民</w:t>
                  </w:r>
                  <w:r w:rsidR="00C87E8D">
                    <w:rPr>
                      <w:rFonts w:hint="eastAsia"/>
                      <w:sz w:val="21"/>
                      <w:szCs w:val="21"/>
                    </w:rPr>
                    <w:t xml:space="preserve"> </w:t>
                  </w:r>
                  <w:r w:rsidRPr="00DD56F3">
                    <w:rPr>
                      <w:rFonts w:hint="eastAsia"/>
                      <w:sz w:val="21"/>
                      <w:szCs w:val="21"/>
                    </w:rPr>
                    <w:t>会</w:t>
                  </w:r>
                  <w:r w:rsidR="00C87E8D">
                    <w:rPr>
                      <w:rFonts w:hint="eastAsia"/>
                      <w:sz w:val="21"/>
                      <w:szCs w:val="21"/>
                    </w:rPr>
                    <w:t xml:space="preserve"> </w:t>
                  </w:r>
                  <w:r w:rsidRPr="00DD56F3">
                    <w:rPr>
                      <w:rFonts w:hint="eastAsia"/>
                      <w:sz w:val="21"/>
                      <w:szCs w:val="21"/>
                    </w:rPr>
                    <w:t>議</w:t>
                  </w:r>
                </w:p>
              </w:txbxContent>
            </v:textbox>
          </v:rect>
        </w:pict>
      </w:r>
    </w:p>
    <w:p w:rsidR="00724B95" w:rsidRDefault="007C5C27" w:rsidP="00CA0029">
      <w:pPr>
        <w:rPr>
          <w:rFonts w:ascii="ＭＳ ゴシック" w:eastAsia="ＭＳ ゴシック" w:hAnsi="ＭＳ ゴシック"/>
        </w:rPr>
      </w:pPr>
      <w:r w:rsidRPr="007C5C27">
        <w:rPr>
          <w:noProof/>
        </w:rPr>
        <w:pict>
          <v:shape id="_x0000_s1108" type="#_x0000_t32" style="position:absolute;left:0;text-align:left;margin-left:27.5pt;margin-top:8.4pt;width:481.75pt;height:.05pt;flip:x;z-index:251698176" o:connectortype="straight">
            <v:stroke dashstyle="dash"/>
          </v:shape>
        </w:pict>
      </w:r>
      <w:r>
        <w:rPr>
          <w:rFonts w:ascii="ＭＳ ゴシック" w:eastAsia="ＭＳ ゴシック" w:hAnsi="ＭＳ ゴシック"/>
          <w:noProof/>
        </w:rPr>
        <w:pict>
          <v:oval id="_x0000_s1080" style="position:absolute;left:0;text-align:left;margin-left:36.3pt;margin-top:15.65pt;width:28.7pt;height:166.95pt;z-index:251691008" o:regroupid="2">
            <v:textbox style="mso-next-textbox:#_x0000_s1080" inset="5.85pt,.7pt,5.85pt,.7pt">
              <w:txbxContent>
                <w:p w:rsidR="00DD56F3" w:rsidRPr="001627D1" w:rsidRDefault="00DD56F3" w:rsidP="00724B95">
                  <w:pPr>
                    <w:rPr>
                      <w:rFonts w:ascii="ＭＳ Ｐ明朝" w:eastAsia="ＭＳ Ｐ明朝" w:hAnsi="ＭＳ Ｐ明朝"/>
                      <w:sz w:val="20"/>
                      <w:szCs w:val="20"/>
                    </w:rPr>
                  </w:pPr>
                  <w:r w:rsidRPr="001627D1">
                    <w:rPr>
                      <w:rFonts w:ascii="ＭＳ Ｐ明朝" w:eastAsia="ＭＳ Ｐ明朝" w:hAnsi="ＭＳ Ｐ明朝" w:hint="eastAsia"/>
                      <w:sz w:val="20"/>
                      <w:szCs w:val="20"/>
                    </w:rPr>
                    <w:t>多様な県民意見</w:t>
                  </w:r>
                </w:p>
              </w:txbxContent>
            </v:textbox>
          </v:oval>
        </w:pict>
      </w:r>
    </w:p>
    <w:p w:rsidR="00724B95" w:rsidRDefault="007C5C27" w:rsidP="00CA0029">
      <w:pPr>
        <w:rPr>
          <w:rFonts w:ascii="ＭＳ ゴシック" w:eastAsia="ＭＳ ゴシック" w:hAnsi="ＭＳ ゴシック"/>
        </w:rPr>
      </w:pPr>
      <w:r w:rsidRPr="007C5C27">
        <w:rPr>
          <w:noProof/>
        </w:rPr>
        <w:pict>
          <v:roundrect id="_x0000_s1097" style="position:absolute;left:0;text-align:left;margin-left:470.7pt;margin-top:15pt;width:23.25pt;height:136.4pt;z-index:251693056" arcsize="10923f">
            <v:textbox style="mso-fit-shape-to-text:t" inset="5.85pt,.7pt,5.85pt,.7pt">
              <w:txbxContent>
                <w:p w:rsidR="00DD56F3" w:rsidRPr="0094770E" w:rsidRDefault="00DD56F3">
                  <w:pPr>
                    <w:rPr>
                      <w:sz w:val="20"/>
                      <w:szCs w:val="20"/>
                    </w:rPr>
                  </w:pPr>
                  <w:r>
                    <w:rPr>
                      <w:rFonts w:hint="eastAsia"/>
                      <w:sz w:val="20"/>
                      <w:szCs w:val="20"/>
                    </w:rPr>
                    <w:t>実践・普及・検証</w:t>
                  </w:r>
                </w:p>
              </w:txbxContent>
            </v:textbox>
          </v:roundrect>
        </w:pict>
      </w:r>
      <w:r>
        <w:rPr>
          <w:rFonts w:ascii="ＭＳ ゴシック" w:eastAsia="ＭＳ ゴシック" w:hAnsi="ＭＳ ゴシック"/>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91" type="#_x0000_t115" style="position:absolute;left:0;text-align:left;margin-left:326.7pt;margin-top:15pt;width:93.95pt;height:134.75pt;z-index:251687936" o:regroupid="1" strokeweight="1.75pt">
            <v:textbox style="mso-next-textbox:#_x0000_s1091" inset="5.85pt,0,5.85pt,0">
              <w:txbxContent>
                <w:p w:rsidR="00DD56F3" w:rsidRDefault="00DD56F3" w:rsidP="00724B95">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提案書</w:t>
                  </w:r>
                </w:p>
                <w:p w:rsidR="00DD56F3" w:rsidRPr="00724B95" w:rsidRDefault="00DD56F3" w:rsidP="00724B95">
                  <w:pPr>
                    <w:spacing w:line="300" w:lineRule="exact"/>
                    <w:rPr>
                      <w:rFonts w:ascii="ＭＳ Ｐ明朝" w:eastAsia="ＭＳ Ｐ明朝" w:hAnsi="ＭＳ Ｐ明朝"/>
                      <w:sz w:val="20"/>
                      <w:szCs w:val="20"/>
                    </w:rPr>
                  </w:pPr>
                  <w:r w:rsidRPr="00724B95">
                    <w:rPr>
                      <w:rFonts w:ascii="ＭＳ Ｐ明朝" w:eastAsia="ＭＳ Ｐ明朝" w:hAnsi="ＭＳ Ｐ明朝" w:hint="eastAsia"/>
                      <w:sz w:val="20"/>
                      <w:szCs w:val="20"/>
                    </w:rPr>
                    <w:t>「みんなで創るバリアフリーの街づくり」</w:t>
                  </w:r>
                </w:p>
                <w:p w:rsidR="00DD56F3" w:rsidRPr="005C0F5C" w:rsidRDefault="00DD56F3" w:rsidP="00724B95">
                  <w:pPr>
                    <w:spacing w:line="300" w:lineRule="exact"/>
                    <w:rPr>
                      <w:sz w:val="20"/>
                      <w:szCs w:val="20"/>
                    </w:rPr>
                  </w:pPr>
                  <w:r w:rsidRPr="00724B95">
                    <w:rPr>
                      <w:rFonts w:ascii="ＭＳ Ｐ明朝" w:eastAsia="ＭＳ Ｐ明朝" w:hAnsi="ＭＳ Ｐ明朝" w:hint="eastAsia"/>
                      <w:sz w:val="18"/>
                      <w:szCs w:val="18"/>
                    </w:rPr>
                    <w:t>～県民会議からの提案～</w:t>
                  </w:r>
                </w:p>
              </w:txbxContent>
            </v:textbox>
          </v:shape>
        </w:pict>
      </w:r>
      <w:r>
        <w:rPr>
          <w:rFonts w:ascii="ＭＳ ゴシック" w:eastAsia="ＭＳ ゴシック" w:hAnsi="ＭＳ ゴシック"/>
          <w:noProof/>
        </w:rPr>
        <w:pict>
          <v:shape id="_x0000_s1088" type="#_x0000_t202" style="position:absolute;left:0;text-align:left;margin-left:264.15pt;margin-top:7.45pt;width:22.1pt;height:154.55pt;z-index:251684864" o:regroupid="1">
            <v:textbox style="mso-next-textbox:#_x0000_s1088" inset="5.85pt,.7pt,5.85pt,.7pt">
              <w:txbxContent>
                <w:p w:rsidR="00DD56F3" w:rsidRPr="005C0F5C" w:rsidRDefault="00DD56F3" w:rsidP="00724B95">
                  <w:pPr>
                    <w:rPr>
                      <w:sz w:val="20"/>
                      <w:szCs w:val="20"/>
                    </w:rPr>
                  </w:pPr>
                  <w:r w:rsidRPr="005C0F5C">
                    <w:rPr>
                      <w:rFonts w:hint="eastAsia"/>
                      <w:sz w:val="20"/>
                      <w:szCs w:val="20"/>
                    </w:rPr>
                    <w:t>現状・対応状況整理</w:t>
                  </w:r>
                </w:p>
              </w:txbxContent>
            </v:textbox>
          </v:shape>
        </w:pict>
      </w:r>
      <w:r>
        <w:rPr>
          <w:rFonts w:ascii="ＭＳ ゴシック" w:eastAsia="ＭＳ ゴシック" w:hAnsi="ＭＳ ゴシック"/>
          <w:noProof/>
        </w:rPr>
        <w:pict>
          <v:group id="_x0000_s1095" style="position:absolute;left:0;text-align:left;margin-left:113.25pt;margin-top:12.25pt;width:101.85pt;height:149.75pt;z-index:251688960" coordorigin="3660,7318" coordsize="2037,2995">
            <v:shape id="_x0000_s1083" type="#_x0000_t202" style="position:absolute;left:3880;top:7697;width:1659;height:523" o:regroupid="1">
              <v:textbox style="mso-next-textbox:#_x0000_s1083" inset="5.85pt,.7pt,5.85pt,.7pt">
                <w:txbxContent>
                  <w:p w:rsidR="00DD56F3" w:rsidRPr="00920B59" w:rsidRDefault="00DD56F3" w:rsidP="00724B95">
                    <w:pPr>
                      <w:spacing w:line="0" w:lineRule="atLeast"/>
                      <w:jc w:val="center"/>
                      <w:rPr>
                        <w:sz w:val="21"/>
                        <w:szCs w:val="21"/>
                      </w:rPr>
                    </w:pPr>
                    <w:r w:rsidRPr="00920B59">
                      <w:rPr>
                        <w:rFonts w:hint="eastAsia"/>
                        <w:sz w:val="21"/>
                        <w:szCs w:val="21"/>
                      </w:rPr>
                      <w:t>ハード整備</w:t>
                    </w:r>
                  </w:p>
                  <w:p w:rsidR="00DD56F3" w:rsidRPr="009209A9" w:rsidRDefault="00DD56F3" w:rsidP="00724B95">
                    <w:pPr>
                      <w:spacing w:line="0" w:lineRule="atLeast"/>
                      <w:jc w:val="center"/>
                      <w:rPr>
                        <w:sz w:val="16"/>
                        <w:szCs w:val="16"/>
                      </w:rPr>
                    </w:pPr>
                    <w:r w:rsidRPr="009209A9">
                      <w:rPr>
                        <w:rFonts w:hint="eastAsia"/>
                        <w:sz w:val="16"/>
                        <w:szCs w:val="16"/>
                      </w:rPr>
                      <w:t>災害対応含む</w:t>
                    </w:r>
                  </w:p>
                </w:txbxContent>
              </v:textbox>
            </v:shape>
            <v:shape id="_x0000_s1084" type="#_x0000_t202" style="position:absolute;left:3880;top:8326;width:1659;height:515" o:regroupid="1">
              <v:textbox style="mso-next-textbox:#_x0000_s1084" inset="5.85pt,.7pt,5.85pt,.7pt">
                <w:txbxContent>
                  <w:p w:rsidR="00DD56F3" w:rsidRPr="00920B59" w:rsidRDefault="00DD56F3" w:rsidP="00724B95">
                    <w:pPr>
                      <w:spacing w:line="0" w:lineRule="atLeast"/>
                      <w:jc w:val="center"/>
                      <w:rPr>
                        <w:sz w:val="20"/>
                        <w:szCs w:val="20"/>
                      </w:rPr>
                    </w:pPr>
                    <w:r w:rsidRPr="00920B59">
                      <w:rPr>
                        <w:rFonts w:hint="eastAsia"/>
                        <w:sz w:val="20"/>
                        <w:szCs w:val="20"/>
                      </w:rPr>
                      <w:t>ソフト面</w:t>
                    </w:r>
                  </w:p>
                  <w:p w:rsidR="00DD56F3" w:rsidRPr="009209A9" w:rsidRDefault="00DD56F3" w:rsidP="00724B95">
                    <w:pPr>
                      <w:spacing w:line="0" w:lineRule="atLeast"/>
                      <w:jc w:val="center"/>
                      <w:rPr>
                        <w:sz w:val="16"/>
                        <w:szCs w:val="16"/>
                      </w:rPr>
                    </w:pPr>
                    <w:r w:rsidRPr="009209A9">
                      <w:rPr>
                        <w:rFonts w:hint="eastAsia"/>
                        <w:sz w:val="16"/>
                        <w:szCs w:val="16"/>
                      </w:rPr>
                      <w:t>災害対応含む</w:t>
                    </w:r>
                  </w:p>
                  <w:p w:rsidR="00DD56F3" w:rsidRDefault="00DD56F3" w:rsidP="00724B95">
                    <w:pPr>
                      <w:jc w:val="center"/>
                    </w:pPr>
                  </w:p>
                </w:txbxContent>
              </v:textbox>
            </v:shape>
            <v:shape id="_x0000_s1085" type="#_x0000_t202" style="position:absolute;left:3880;top:9013;width:1659;height:458" o:regroupid="1">
              <v:textbox style="mso-next-textbox:#_x0000_s1085" inset="5.85pt,.7pt,5.85pt,.7pt">
                <w:txbxContent>
                  <w:p w:rsidR="00DD56F3" w:rsidRPr="00920B59" w:rsidRDefault="00DD56F3" w:rsidP="00724B95">
                    <w:pPr>
                      <w:jc w:val="center"/>
                      <w:rPr>
                        <w:sz w:val="20"/>
                        <w:szCs w:val="20"/>
                      </w:rPr>
                    </w:pPr>
                    <w:r w:rsidRPr="00920B59">
                      <w:rPr>
                        <w:rFonts w:hint="eastAsia"/>
                        <w:sz w:val="20"/>
                        <w:szCs w:val="20"/>
                      </w:rPr>
                      <w:t>普及啓発</w:t>
                    </w:r>
                  </w:p>
                </w:txbxContent>
              </v:textbox>
            </v:shape>
            <v:shape id="_x0000_s1086" type="#_x0000_t202" style="position:absolute;left:3880;top:9586;width:1659;height:515" o:regroupid="1">
              <v:textbox style="mso-next-textbox:#_x0000_s1086" inset="5.85pt,.7pt,5.85pt,.7pt">
                <w:txbxContent>
                  <w:p w:rsidR="00DD56F3" w:rsidRPr="00920B59" w:rsidRDefault="00DD56F3" w:rsidP="00724B95">
                    <w:pPr>
                      <w:jc w:val="center"/>
                      <w:rPr>
                        <w:sz w:val="20"/>
                        <w:szCs w:val="20"/>
                      </w:rPr>
                    </w:pPr>
                    <w:r w:rsidRPr="00920B59">
                      <w:rPr>
                        <w:rFonts w:hint="eastAsia"/>
                        <w:sz w:val="20"/>
                        <w:szCs w:val="20"/>
                      </w:rPr>
                      <w:t>優良事例</w:t>
                    </w:r>
                  </w:p>
                </w:txbxContent>
              </v:textbox>
            </v:shape>
            <v:rect id="_x0000_s1092" style="position:absolute;left:3660;top:7318;width:2037;height:2995" o:regroupid="1" filled="f">
              <v:textbox style="mso-next-textbox:#_x0000_s1092" inset="5.85pt,.7pt,5.85pt,.7pt">
                <w:txbxContent>
                  <w:p w:rsidR="00DD56F3" w:rsidRPr="001627D1" w:rsidRDefault="00DD56F3" w:rsidP="00724B95">
                    <w:pPr>
                      <w:rPr>
                        <w:sz w:val="20"/>
                        <w:szCs w:val="20"/>
                      </w:rPr>
                    </w:pPr>
                    <w:r w:rsidRPr="001627D1">
                      <w:rPr>
                        <w:rFonts w:hint="eastAsia"/>
                        <w:sz w:val="20"/>
                        <w:szCs w:val="20"/>
                      </w:rPr>
                      <w:t>区分</w:t>
                    </w:r>
                  </w:p>
                </w:txbxContent>
              </v:textbox>
            </v:rect>
          </v:group>
        </w:pict>
      </w:r>
    </w:p>
    <w:p w:rsidR="00724B95" w:rsidRDefault="00724B95" w:rsidP="00CA0029">
      <w:pPr>
        <w:rPr>
          <w:rFonts w:ascii="ＭＳ ゴシック" w:eastAsia="ＭＳ ゴシック" w:hAnsi="ＭＳ ゴシック"/>
        </w:rPr>
      </w:pPr>
    </w:p>
    <w:p w:rsidR="00724B95" w:rsidRDefault="00724B95" w:rsidP="00CA0029">
      <w:pPr>
        <w:rPr>
          <w:rFonts w:ascii="ＭＳ ゴシック" w:eastAsia="ＭＳ ゴシック" w:hAnsi="ＭＳ ゴシック"/>
        </w:rPr>
      </w:pPr>
    </w:p>
    <w:p w:rsidR="00724B95" w:rsidRDefault="007C5C27" w:rsidP="00CA0029">
      <w:pPr>
        <w:rPr>
          <w:rFonts w:ascii="ＭＳ ゴシック" w:eastAsia="ＭＳ ゴシック" w:hAnsi="ＭＳ ゴシック"/>
        </w:rPr>
      </w:pPr>
      <w:r>
        <w:rPr>
          <w:rFonts w:ascii="ＭＳ ゴシック" w:eastAsia="ＭＳ ゴシック" w:hAnsi="ＭＳ 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0;text-align:left;margin-left:431.95pt;margin-top:12.7pt;width:38.75pt;height:42.9pt;z-index:251689984">
            <v:textbox style="mso-next-textbox:#_x0000_s1096" inset="5.85pt,.7pt,5.85pt,.7pt">
              <w:txbxContent>
                <w:p w:rsidR="00DD56F3" w:rsidRPr="001627D1" w:rsidRDefault="00DD56F3" w:rsidP="0094770E">
                  <w:pPr>
                    <w:rPr>
                      <w:spacing w:val="-30"/>
                      <w:sz w:val="20"/>
                      <w:szCs w:val="20"/>
                    </w:rPr>
                  </w:pPr>
                  <w:r>
                    <w:rPr>
                      <w:rFonts w:hint="eastAsia"/>
                      <w:sz w:val="20"/>
                      <w:szCs w:val="20"/>
                    </w:rPr>
                    <w:t>発信</w:t>
                  </w:r>
                </w:p>
              </w:txbxContent>
            </v:textbox>
          </v:shape>
        </w:pict>
      </w:r>
      <w:r>
        <w:rPr>
          <w:rFonts w:ascii="ＭＳ ゴシック" w:eastAsia="ＭＳ ゴシック" w:hAnsi="ＭＳ ゴシック"/>
          <w:noProof/>
        </w:rPr>
        <w:pict>
          <v:shape id="_x0000_s1089" type="#_x0000_t13" style="position:absolute;left:0;text-align:left;margin-left:287.95pt;margin-top:12.7pt;width:38.75pt;height:42.9pt;z-index:251685888" o:regroupid="1">
            <v:textbox style="mso-next-textbox:#_x0000_s1089" inset="5.85pt,.7pt,5.85pt,.7pt">
              <w:txbxContent>
                <w:p w:rsidR="00DD56F3" w:rsidRPr="001627D1" w:rsidRDefault="00DD56F3" w:rsidP="00724B95">
                  <w:pPr>
                    <w:rPr>
                      <w:spacing w:val="-30"/>
                      <w:sz w:val="20"/>
                      <w:szCs w:val="20"/>
                    </w:rPr>
                  </w:pPr>
                  <w:r w:rsidRPr="001627D1">
                    <w:rPr>
                      <w:rFonts w:hint="eastAsia"/>
                      <w:spacing w:val="-30"/>
                      <w:sz w:val="20"/>
                      <w:szCs w:val="20"/>
                    </w:rPr>
                    <w:t>まとめ</w:t>
                  </w:r>
                </w:p>
              </w:txbxContent>
            </v:textbox>
          </v:shape>
        </w:pict>
      </w:r>
      <w:r>
        <w:rPr>
          <w:rFonts w:ascii="ＭＳ ゴシック" w:eastAsia="ＭＳ ゴシック" w:hAnsi="ＭＳ ゴシック"/>
          <w:noProof/>
        </w:rPr>
        <w:pict>
          <v:shape id="_x0000_s1087" type="#_x0000_t13" style="position:absolute;left:0;text-align:left;margin-left:221.2pt;margin-top:12.7pt;width:38.7pt;height:42.9pt;z-index:251683840" o:regroupid="1">
            <v:textbox style="mso-next-textbox:#_x0000_s1087" inset="5.85pt,.7pt,5.85pt,.7pt">
              <w:txbxContent>
                <w:p w:rsidR="00DD56F3" w:rsidRPr="001627D1" w:rsidRDefault="00DD56F3" w:rsidP="00724B95">
                  <w:pPr>
                    <w:rPr>
                      <w:sz w:val="20"/>
                      <w:szCs w:val="20"/>
                    </w:rPr>
                  </w:pPr>
                  <w:r w:rsidRPr="001627D1">
                    <w:rPr>
                      <w:rFonts w:hint="eastAsia"/>
                      <w:sz w:val="20"/>
                      <w:szCs w:val="20"/>
                    </w:rPr>
                    <w:t>確認</w:t>
                  </w:r>
                </w:p>
              </w:txbxContent>
            </v:textbox>
          </v:shape>
        </w:pict>
      </w:r>
      <w:r>
        <w:rPr>
          <w:rFonts w:ascii="ＭＳ ゴシック" w:eastAsia="ＭＳ ゴシック" w:hAnsi="ＭＳ ゴシック"/>
          <w:noProof/>
        </w:rPr>
        <w:pict>
          <v:shape id="_x0000_s1082" type="#_x0000_t13" style="position:absolute;left:0;text-align:left;margin-left:70pt;margin-top:12.75pt;width:38.7pt;height:42.9pt;z-index:251678720" o:regroupid="1">
            <v:textbox style="mso-next-textbox:#_x0000_s1082" inset="5.85pt,.7pt,5.85pt,.7pt">
              <w:txbxContent>
                <w:p w:rsidR="00DD56F3" w:rsidRPr="001627D1" w:rsidRDefault="00DD56F3" w:rsidP="00724B95">
                  <w:pPr>
                    <w:rPr>
                      <w:rFonts w:ascii="ＭＳ Ｐ明朝" w:eastAsia="ＭＳ Ｐ明朝" w:hAnsi="ＭＳ Ｐ明朝"/>
                      <w:sz w:val="20"/>
                      <w:szCs w:val="20"/>
                    </w:rPr>
                  </w:pPr>
                  <w:r w:rsidRPr="001627D1">
                    <w:rPr>
                      <w:rFonts w:ascii="ＭＳ Ｐ明朝" w:eastAsia="ＭＳ Ｐ明朝" w:hAnsi="ＭＳ Ｐ明朝" w:hint="eastAsia"/>
                      <w:sz w:val="20"/>
                      <w:szCs w:val="20"/>
                    </w:rPr>
                    <w:t>分類</w:t>
                  </w:r>
                </w:p>
              </w:txbxContent>
            </v:textbox>
          </v:shape>
        </w:pict>
      </w:r>
    </w:p>
    <w:p w:rsidR="00724B95" w:rsidRDefault="00724B95" w:rsidP="00CA0029">
      <w:pPr>
        <w:rPr>
          <w:rFonts w:ascii="ＭＳ ゴシック" w:eastAsia="ＭＳ ゴシック" w:hAnsi="ＭＳ ゴシック"/>
        </w:rPr>
      </w:pPr>
    </w:p>
    <w:p w:rsidR="00724B95" w:rsidRDefault="00724B95" w:rsidP="00CA0029">
      <w:pPr>
        <w:rPr>
          <w:rFonts w:ascii="ＭＳ ゴシック" w:eastAsia="ＭＳ ゴシック" w:hAnsi="ＭＳ ゴシック"/>
        </w:rPr>
      </w:pPr>
    </w:p>
    <w:p w:rsidR="00724B95" w:rsidRDefault="00724B95" w:rsidP="00CA0029">
      <w:pPr>
        <w:rPr>
          <w:rFonts w:ascii="ＭＳ ゴシック" w:eastAsia="ＭＳ ゴシック" w:hAnsi="ＭＳ ゴシック"/>
        </w:rPr>
      </w:pPr>
    </w:p>
    <w:p w:rsidR="00724B95" w:rsidRDefault="00724B95" w:rsidP="00CA0029">
      <w:pPr>
        <w:rPr>
          <w:rFonts w:ascii="ＭＳ ゴシック" w:eastAsia="ＭＳ ゴシック" w:hAnsi="ＭＳ ゴシック"/>
        </w:rPr>
      </w:pPr>
    </w:p>
    <w:p w:rsidR="00724B95" w:rsidRDefault="00724B95" w:rsidP="00CA0029">
      <w:pPr>
        <w:rPr>
          <w:rFonts w:ascii="ＭＳ ゴシック" w:eastAsia="ＭＳ ゴシック" w:hAnsi="ＭＳ ゴシック"/>
        </w:rPr>
      </w:pPr>
    </w:p>
    <w:p w:rsidR="00724B95" w:rsidRPr="00064E5E" w:rsidRDefault="00724B95" w:rsidP="00CA0029">
      <w:pPr>
        <w:rPr>
          <w:rFonts w:ascii="ＭＳ ゴシック" w:eastAsia="ＭＳ ゴシック" w:hAnsi="ＭＳ ゴシック"/>
        </w:rPr>
      </w:pPr>
    </w:p>
    <w:p w:rsidR="00CA0029" w:rsidRPr="001B0E98" w:rsidRDefault="00CA0029" w:rsidP="00CA0029">
      <w:pPr>
        <w:rPr>
          <w:rFonts w:hAnsi="ＭＳ 明朝"/>
        </w:rPr>
      </w:pPr>
    </w:p>
    <w:p w:rsidR="00E23BD8" w:rsidRPr="00CA0029" w:rsidRDefault="00E23BD8" w:rsidP="00A24C04">
      <w:pPr>
        <w:ind w:firstLineChars="300" w:firstLine="720"/>
      </w:pPr>
    </w:p>
    <w:sectPr w:rsidR="00E23BD8" w:rsidRPr="00CA0029" w:rsidSect="0094770E">
      <w:footerReference w:type="even" r:id="rId6"/>
      <w:pgSz w:w="11906" w:h="16838" w:code="9"/>
      <w:pgMar w:top="1440" w:right="1080" w:bottom="1440" w:left="1080" w:header="720" w:footer="720" w:gutter="0"/>
      <w:paperSrc w:first="7" w:other="7"/>
      <w:cols w:space="425"/>
      <w:titlePg/>
      <w:docGrid w:type="linesAndChar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F3" w:rsidRDefault="00DD56F3" w:rsidP="006C221C">
      <w:r>
        <w:separator/>
      </w:r>
    </w:p>
  </w:endnote>
  <w:endnote w:type="continuationSeparator" w:id="0">
    <w:p w:rsidR="00DD56F3" w:rsidRDefault="00DD56F3" w:rsidP="006C221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F3" w:rsidRDefault="007C5C27" w:rsidP="00724B95">
    <w:pPr>
      <w:pStyle w:val="a3"/>
      <w:framePr w:wrap="around" w:vAnchor="text" w:hAnchor="margin" w:xAlign="center" w:y="1"/>
      <w:rPr>
        <w:rStyle w:val="a5"/>
      </w:rPr>
    </w:pPr>
    <w:r>
      <w:rPr>
        <w:rStyle w:val="a5"/>
      </w:rPr>
      <w:fldChar w:fldCharType="begin"/>
    </w:r>
    <w:r w:rsidR="00DD56F3">
      <w:rPr>
        <w:rStyle w:val="a5"/>
      </w:rPr>
      <w:instrText xml:space="preserve">PAGE  </w:instrText>
    </w:r>
    <w:r>
      <w:rPr>
        <w:rStyle w:val="a5"/>
      </w:rPr>
      <w:fldChar w:fldCharType="end"/>
    </w:r>
  </w:p>
  <w:p w:rsidR="00DD56F3" w:rsidRDefault="00DD56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F3" w:rsidRDefault="00DD56F3" w:rsidP="006C221C">
      <w:r>
        <w:separator/>
      </w:r>
    </w:p>
  </w:footnote>
  <w:footnote w:type="continuationSeparator" w:id="0">
    <w:p w:rsidR="00DD56F3" w:rsidRDefault="00DD56F3" w:rsidP="006C2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333"/>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029"/>
    <w:rsid w:val="000F7973"/>
    <w:rsid w:val="002B325A"/>
    <w:rsid w:val="00447695"/>
    <w:rsid w:val="004E7205"/>
    <w:rsid w:val="00594B49"/>
    <w:rsid w:val="00607F57"/>
    <w:rsid w:val="006C221C"/>
    <w:rsid w:val="006F47F8"/>
    <w:rsid w:val="00724B95"/>
    <w:rsid w:val="007B539E"/>
    <w:rsid w:val="007C5C27"/>
    <w:rsid w:val="008129B9"/>
    <w:rsid w:val="0094770E"/>
    <w:rsid w:val="009E30C6"/>
    <w:rsid w:val="009F3EDF"/>
    <w:rsid w:val="00A06A0C"/>
    <w:rsid w:val="00A24C04"/>
    <w:rsid w:val="00A70E32"/>
    <w:rsid w:val="00B57275"/>
    <w:rsid w:val="00C87E8D"/>
    <w:rsid w:val="00CA0029"/>
    <w:rsid w:val="00CB3A92"/>
    <w:rsid w:val="00DD56F3"/>
    <w:rsid w:val="00E23BD8"/>
    <w:rsid w:val="00FE7C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3" type="connector" idref="#_x0000_s1108"/>
        <o:r id="V:Rule4" type="connector" idref="#_x0000_s111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29"/>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0029"/>
    <w:pPr>
      <w:tabs>
        <w:tab w:val="center" w:pos="4252"/>
        <w:tab w:val="right" w:pos="8504"/>
      </w:tabs>
      <w:snapToGrid w:val="0"/>
    </w:pPr>
  </w:style>
  <w:style w:type="character" w:customStyle="1" w:styleId="a4">
    <w:name w:val="フッター (文字)"/>
    <w:basedOn w:val="a0"/>
    <w:link w:val="a3"/>
    <w:rsid w:val="00CA0029"/>
    <w:rPr>
      <w:rFonts w:hAnsi="Century" w:cs="Times New Roman"/>
      <w:szCs w:val="24"/>
    </w:rPr>
  </w:style>
  <w:style w:type="character" w:styleId="a5">
    <w:name w:val="page number"/>
    <w:basedOn w:val="a0"/>
    <w:rsid w:val="00CA0029"/>
  </w:style>
  <w:style w:type="paragraph" w:styleId="a6">
    <w:name w:val="header"/>
    <w:basedOn w:val="a"/>
    <w:link w:val="a7"/>
    <w:uiPriority w:val="99"/>
    <w:semiHidden/>
    <w:unhideWhenUsed/>
    <w:rsid w:val="00724B95"/>
    <w:pPr>
      <w:tabs>
        <w:tab w:val="center" w:pos="4252"/>
        <w:tab w:val="right" w:pos="8504"/>
      </w:tabs>
      <w:snapToGrid w:val="0"/>
    </w:pPr>
  </w:style>
  <w:style w:type="character" w:customStyle="1" w:styleId="a7">
    <w:name w:val="ヘッダー (文字)"/>
    <w:basedOn w:val="a0"/>
    <w:link w:val="a6"/>
    <w:uiPriority w:val="99"/>
    <w:semiHidden/>
    <w:rsid w:val="00724B95"/>
    <w:rPr>
      <w:rFonts w:hAnsi="Century" w:cs="Times New Roman"/>
      <w:szCs w:val="24"/>
    </w:rPr>
  </w:style>
  <w:style w:type="table" w:styleId="a8">
    <w:name w:val="Table Grid"/>
    <w:basedOn w:val="a1"/>
    <w:rsid w:val="00A70E32"/>
    <w:pPr>
      <w:widowControl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B539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2013-06-07T10:00:00Z</cp:lastPrinted>
  <dcterms:created xsi:type="dcterms:W3CDTF">2013-06-07T09:05:00Z</dcterms:created>
  <dcterms:modified xsi:type="dcterms:W3CDTF">2013-06-14T06:46:00Z</dcterms:modified>
</cp:coreProperties>
</file>