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59" w:rsidRPr="00280D06" w:rsidRDefault="006A6298" w:rsidP="00ED7E8A">
      <w:pPr>
        <w:pStyle w:val="a3"/>
        <w:tabs>
          <w:tab w:val="clear" w:pos="4252"/>
          <w:tab w:val="clear" w:pos="8504"/>
        </w:tabs>
        <w:snapToGrid/>
        <w:jc w:val="center"/>
        <w:rPr>
          <w:rFonts w:ascii="ＭＳ ゴシック" w:eastAsia="ＭＳ ゴシック"/>
          <w:sz w:val="24"/>
          <w:szCs w:val="24"/>
        </w:rPr>
      </w:pPr>
      <w:r w:rsidRPr="004718D0">
        <w:rPr>
          <w:rFonts w:ascii="ＭＳ ゴシック" w:eastAsia="ＭＳ ゴシック" w:hAnsi="ＭＳ ゴシック" w:hint="eastAsia"/>
          <w:noProof/>
          <w:sz w:val="21"/>
          <w:szCs w:val="21"/>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-481965</wp:posOffset>
                </wp:positionV>
                <wp:extent cx="847725" cy="254000"/>
                <wp:effectExtent l="0" t="0" r="28575" b="13335"/>
                <wp:wrapNone/>
                <wp:docPr id="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54000"/>
                        </a:xfrm>
                        <a:prstGeom prst="rect">
                          <a:avLst/>
                        </a:prstGeom>
                        <a:solidFill>
                          <a:srgbClr val="FFFFFF"/>
                        </a:solidFill>
                        <a:ln w="9525">
                          <a:solidFill>
                            <a:srgbClr val="000000"/>
                          </a:solidFill>
                          <a:miter lim="800000"/>
                          <a:headEnd/>
                          <a:tailEnd/>
                        </a:ln>
                      </wps:spPr>
                      <wps:txbx>
                        <w:txbxContent>
                          <w:p w:rsidR="008326BB" w:rsidRPr="00BA5971" w:rsidRDefault="008326BB" w:rsidP="00AF54E5">
                            <w:pPr>
                              <w:rPr>
                                <w:rFonts w:ascii="ＭＳ ゴシック" w:eastAsia="ＭＳ ゴシック" w:hAnsi="ＭＳ ゴシック"/>
                              </w:rPr>
                            </w:pPr>
                            <w:r w:rsidRPr="00BA5971">
                              <w:rPr>
                                <w:rFonts w:ascii="ＭＳ ゴシック" w:eastAsia="ＭＳ ゴシック" w:hAnsi="ＭＳ ゴシック" w:hint="eastAsia"/>
                              </w:rPr>
                              <w:t>資料</w:t>
                            </w:r>
                            <w:r>
                              <w:rPr>
                                <w:rFonts w:ascii="ＭＳ ゴシック" w:eastAsia="ＭＳ ゴシック" w:hAnsi="ＭＳ ゴシック" w:hint="eastAsia"/>
                              </w:rPr>
                              <w:t>４－１</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left:0;text-align:left;margin-left:15.55pt;margin-top:-37.95pt;width:66.75pt;height:2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">
                <v:textbox style="mso-fit-shape-to-text:t" inset="5.85pt,.7pt,5.85pt,.7pt">
                  <w:txbxContent>
                    <w:p w:rsidR="008326BB" w:rsidRPr="00BA5971" w:rsidRDefault="008326BB" w:rsidP="00AF54E5">
                      <w:pPr>
                        <w:rPr>
                          <w:rFonts w:ascii="ＭＳ ゴシック" w:eastAsia="ＭＳ ゴシック" w:hAnsi="ＭＳ ゴシック"/>
                        </w:rPr>
                      </w:pPr>
                      <w:r w:rsidRPr="00BA5971">
                        <w:rPr>
                          <w:rFonts w:ascii="ＭＳ ゴシック" w:eastAsia="ＭＳ ゴシック" w:hAnsi="ＭＳ ゴシック" w:hint="eastAsia"/>
                        </w:rPr>
                        <w:t>資料</w:t>
                      </w:r>
                      <w:r>
                        <w:rPr>
                          <w:rFonts w:ascii="ＭＳ ゴシック" w:eastAsia="ＭＳ ゴシック" w:hAnsi="ＭＳ ゴシック" w:hint="eastAsia"/>
                        </w:rPr>
                        <w:t>４－１</w:t>
                      </w:r>
                    </w:p>
                  </w:txbxContent>
                </v:textbox>
                <w10:wrap anchorx="margin"/>
              </v:rect>
            </w:pict>
          </mc:Fallback>
        </mc:AlternateContent>
      </w:r>
      <w:r w:rsidR="000457A1">
        <w:rPr>
          <w:rFonts w:ascii="ＭＳ ゴシック" w:eastAsia="ＭＳ ゴシック" w:hint="eastAsia"/>
          <w:sz w:val="24"/>
          <w:szCs w:val="24"/>
        </w:rPr>
        <w:t>神奈川県</w:t>
      </w:r>
      <w:r w:rsidR="00D40D0E" w:rsidRPr="00280D06">
        <w:rPr>
          <w:rFonts w:ascii="ＭＳ ゴシック" w:eastAsia="ＭＳ ゴシック" w:hint="eastAsia"/>
          <w:sz w:val="24"/>
          <w:szCs w:val="24"/>
        </w:rPr>
        <w:t>みんなのバリアフリー街づくり条例の運用</w:t>
      </w:r>
      <w:r w:rsidR="00ED7E8A" w:rsidRPr="00280D06">
        <w:rPr>
          <w:rFonts w:ascii="ＭＳ ゴシック" w:eastAsia="ＭＳ ゴシック" w:hint="eastAsia"/>
          <w:sz w:val="24"/>
          <w:szCs w:val="24"/>
        </w:rPr>
        <w:t>状況</w:t>
      </w:r>
    </w:p>
    <w:p w:rsidR="00237D59" w:rsidRPr="00D40D0E" w:rsidRDefault="00237D59" w:rsidP="00237D59">
      <w:pPr>
        <w:spacing w:line="260" w:lineRule="exact"/>
        <w:ind w:firstLine="210"/>
        <w:rPr>
          <w:rFonts w:ascii="ＭＳ 明朝"/>
          <w:sz w:val="24"/>
          <w:szCs w:val="24"/>
        </w:rPr>
      </w:pPr>
    </w:p>
    <w:p w:rsidR="00237D59" w:rsidRPr="004718D0" w:rsidRDefault="00ED7E8A" w:rsidP="00237D59">
      <w:pPr>
        <w:jc w:val="left"/>
        <w:rPr>
          <w:rFonts w:ascii="ＭＳ ゴシック" w:eastAsia="ＭＳ ゴシック" w:hAnsi="ＭＳ ゴシック"/>
          <w:sz w:val="21"/>
          <w:szCs w:val="21"/>
        </w:rPr>
      </w:pPr>
      <w:r w:rsidRPr="004718D0">
        <w:rPr>
          <w:rFonts w:ascii="ＭＳ ゴシック" w:eastAsia="ＭＳ ゴシック" w:hAnsi="ＭＳ ゴシック" w:hint="eastAsia"/>
          <w:sz w:val="21"/>
          <w:szCs w:val="21"/>
        </w:rPr>
        <w:t xml:space="preserve">１　</w:t>
      </w:r>
      <w:r w:rsidR="00237D59" w:rsidRPr="004718D0">
        <w:rPr>
          <w:rFonts w:ascii="ＭＳ ゴシック" w:eastAsia="ＭＳ ゴシック" w:hAnsi="ＭＳ ゴシック" w:hint="eastAsia"/>
          <w:sz w:val="21"/>
          <w:szCs w:val="21"/>
        </w:rPr>
        <w:t>適合率と遵守率</w:t>
      </w:r>
    </w:p>
    <w:p w:rsidR="00315D1C" w:rsidRPr="004718D0" w:rsidRDefault="009E70AC" w:rsidP="004718D0">
      <w:pPr>
        <w:pStyle w:val="a5"/>
        <w:tabs>
          <w:tab w:val="clear" w:pos="4252"/>
          <w:tab w:val="clear" w:pos="8504"/>
        </w:tabs>
        <w:snapToGrid/>
        <w:ind w:left="189" w:hangingChars="100" w:hanging="189"/>
        <w:rPr>
          <w:szCs w:val="21"/>
        </w:rPr>
      </w:pPr>
      <w:r w:rsidRPr="004718D0">
        <w:rPr>
          <w:rFonts w:ascii="ＭＳ 明朝" w:hint="eastAsia"/>
          <w:szCs w:val="21"/>
        </w:rPr>
        <w:t xml:space="preserve">　　公共的施設のうち規則で定める施設</w:t>
      </w:r>
      <w:r w:rsidR="007B03E1">
        <w:rPr>
          <w:rFonts w:ascii="ＭＳ 明朝" w:hint="eastAsia"/>
          <w:szCs w:val="21"/>
        </w:rPr>
        <w:t>（指定施設）</w:t>
      </w:r>
      <w:r w:rsidRPr="004718D0">
        <w:rPr>
          <w:rFonts w:ascii="ＭＳ 明朝" w:hint="eastAsia"/>
          <w:szCs w:val="21"/>
        </w:rPr>
        <w:t>の新築等をしようとする者は、その計画について</w:t>
      </w:r>
      <w:r w:rsidR="00B96DFF">
        <w:rPr>
          <w:rFonts w:ascii="ＭＳ 明朝" w:hint="eastAsia"/>
          <w:szCs w:val="21"/>
        </w:rPr>
        <w:t>、建築確認申請の前に、</w:t>
      </w:r>
      <w:r w:rsidRPr="004718D0">
        <w:rPr>
          <w:rFonts w:ascii="ＭＳ 明朝" w:hint="eastAsia"/>
          <w:szCs w:val="21"/>
        </w:rPr>
        <w:t>あら</w:t>
      </w:r>
      <w:r w:rsidRPr="004718D0">
        <w:rPr>
          <w:rFonts w:hint="eastAsia"/>
          <w:szCs w:val="21"/>
        </w:rPr>
        <w:t>かじめ知事</w:t>
      </w:r>
      <w:r w:rsidR="00B96DFF">
        <w:rPr>
          <w:rFonts w:hint="eastAsia"/>
          <w:szCs w:val="21"/>
        </w:rPr>
        <w:t>に</w:t>
      </w:r>
      <w:r w:rsidRPr="004718D0">
        <w:rPr>
          <w:rFonts w:hint="eastAsia"/>
          <w:szCs w:val="21"/>
        </w:rPr>
        <w:t>協議（事前協議）</w:t>
      </w:r>
      <w:r w:rsidR="00B96DFF">
        <w:rPr>
          <w:rFonts w:hint="eastAsia"/>
          <w:szCs w:val="21"/>
        </w:rPr>
        <w:t>しなければならないこととされ</w:t>
      </w:r>
      <w:r w:rsidR="00315D1C" w:rsidRPr="004718D0">
        <w:rPr>
          <w:rFonts w:hint="eastAsia"/>
          <w:szCs w:val="21"/>
        </w:rPr>
        <w:t>ている</w:t>
      </w:r>
      <w:r w:rsidRPr="004718D0">
        <w:rPr>
          <w:rFonts w:hint="eastAsia"/>
          <w:szCs w:val="21"/>
        </w:rPr>
        <w:t>。</w:t>
      </w:r>
    </w:p>
    <w:p w:rsidR="00BE5C57" w:rsidRPr="004718D0" w:rsidRDefault="00696970" w:rsidP="004718D0">
      <w:pPr>
        <w:pStyle w:val="a5"/>
        <w:tabs>
          <w:tab w:val="clear" w:pos="4252"/>
          <w:tab w:val="clear" w:pos="8504"/>
        </w:tabs>
        <w:snapToGrid/>
        <w:ind w:leftChars="110" w:left="219" w:firstLineChars="100" w:firstLine="189"/>
        <w:rPr>
          <w:szCs w:val="21"/>
        </w:rPr>
      </w:pPr>
      <w:r w:rsidRPr="004718D0">
        <w:rPr>
          <w:rFonts w:hint="eastAsia"/>
          <w:szCs w:val="21"/>
        </w:rPr>
        <w:t>事前協議の結果</w:t>
      </w:r>
      <w:r w:rsidR="00BE5C57" w:rsidRPr="004718D0">
        <w:rPr>
          <w:rFonts w:hint="eastAsia"/>
          <w:szCs w:val="21"/>
        </w:rPr>
        <w:t>は、</w:t>
      </w:r>
      <w:r w:rsidRPr="004718D0">
        <w:rPr>
          <w:rFonts w:hint="eastAsia"/>
          <w:szCs w:val="21"/>
        </w:rPr>
        <w:t>①</w:t>
      </w:r>
      <w:r w:rsidR="00315D1C" w:rsidRPr="004718D0">
        <w:rPr>
          <w:rFonts w:hint="eastAsia"/>
          <w:szCs w:val="21"/>
        </w:rPr>
        <w:t>「</w:t>
      </w:r>
      <w:r w:rsidR="009E70AC" w:rsidRPr="004718D0">
        <w:rPr>
          <w:rFonts w:hint="eastAsia"/>
          <w:szCs w:val="21"/>
        </w:rPr>
        <w:t>全項目適合</w:t>
      </w:r>
      <w:r w:rsidR="00315D1C" w:rsidRPr="004718D0">
        <w:rPr>
          <w:rFonts w:hint="eastAsia"/>
          <w:szCs w:val="21"/>
        </w:rPr>
        <w:t>」</w:t>
      </w:r>
      <w:r w:rsidR="009E70AC" w:rsidRPr="004718D0">
        <w:rPr>
          <w:rFonts w:hint="eastAsia"/>
          <w:szCs w:val="21"/>
        </w:rPr>
        <w:t>、</w:t>
      </w:r>
      <w:r w:rsidRPr="004718D0">
        <w:rPr>
          <w:rFonts w:hint="eastAsia"/>
          <w:szCs w:val="21"/>
        </w:rPr>
        <w:t>②</w:t>
      </w:r>
      <w:r w:rsidR="00315D1C" w:rsidRPr="004718D0">
        <w:rPr>
          <w:rFonts w:hint="eastAsia"/>
          <w:szCs w:val="21"/>
        </w:rPr>
        <w:t>「</w:t>
      </w:r>
      <w:r w:rsidR="009E70AC" w:rsidRPr="004718D0">
        <w:rPr>
          <w:rFonts w:hint="eastAsia"/>
          <w:szCs w:val="21"/>
        </w:rPr>
        <w:t>13</w:t>
      </w:r>
      <w:r w:rsidR="009E70AC" w:rsidRPr="004718D0">
        <w:rPr>
          <w:rFonts w:hint="eastAsia"/>
          <w:szCs w:val="21"/>
        </w:rPr>
        <w:t>条但し書</w:t>
      </w:r>
      <w:r w:rsidR="001B5B73" w:rsidRPr="004718D0">
        <w:rPr>
          <w:rFonts w:hint="eastAsia"/>
          <w:szCs w:val="21"/>
        </w:rPr>
        <w:t>き</w:t>
      </w:r>
      <w:r w:rsidR="009E70AC" w:rsidRPr="004718D0">
        <w:rPr>
          <w:rFonts w:hint="eastAsia"/>
          <w:szCs w:val="21"/>
        </w:rPr>
        <w:t>前段適用</w:t>
      </w:r>
      <w:r w:rsidR="00315D1C" w:rsidRPr="004718D0">
        <w:rPr>
          <w:rFonts w:hint="eastAsia"/>
          <w:szCs w:val="21"/>
        </w:rPr>
        <w:t>」</w:t>
      </w:r>
      <w:r w:rsidR="009E70AC" w:rsidRPr="004718D0">
        <w:rPr>
          <w:rFonts w:hint="eastAsia"/>
          <w:szCs w:val="21"/>
        </w:rPr>
        <w:t>、</w:t>
      </w:r>
      <w:r w:rsidRPr="004718D0">
        <w:rPr>
          <w:rFonts w:hint="eastAsia"/>
          <w:szCs w:val="21"/>
        </w:rPr>
        <w:t>③</w:t>
      </w:r>
      <w:r w:rsidR="00315D1C" w:rsidRPr="004718D0">
        <w:rPr>
          <w:rFonts w:hint="eastAsia"/>
          <w:szCs w:val="21"/>
        </w:rPr>
        <w:t>「</w:t>
      </w:r>
      <w:r w:rsidR="009E70AC" w:rsidRPr="004718D0">
        <w:rPr>
          <w:rFonts w:hint="eastAsia"/>
          <w:szCs w:val="21"/>
        </w:rPr>
        <w:t>13</w:t>
      </w:r>
      <w:r w:rsidR="00BE5C57" w:rsidRPr="004718D0">
        <w:rPr>
          <w:rFonts w:hint="eastAsia"/>
          <w:szCs w:val="21"/>
        </w:rPr>
        <w:t>条但し書</w:t>
      </w:r>
      <w:r w:rsidR="001B5B73" w:rsidRPr="004718D0">
        <w:rPr>
          <w:rFonts w:hint="eastAsia"/>
          <w:szCs w:val="21"/>
        </w:rPr>
        <w:t>き</w:t>
      </w:r>
      <w:r w:rsidR="00BE5C57" w:rsidRPr="004718D0">
        <w:rPr>
          <w:rFonts w:hint="eastAsia"/>
          <w:szCs w:val="21"/>
        </w:rPr>
        <w:t>後段適用</w:t>
      </w:r>
      <w:r w:rsidR="00315D1C" w:rsidRPr="004718D0">
        <w:rPr>
          <w:rFonts w:hint="eastAsia"/>
          <w:szCs w:val="21"/>
        </w:rPr>
        <w:t>」</w:t>
      </w:r>
      <w:r w:rsidR="009E70AC" w:rsidRPr="004718D0">
        <w:rPr>
          <w:rFonts w:hint="eastAsia"/>
          <w:szCs w:val="21"/>
        </w:rPr>
        <w:t>、</w:t>
      </w:r>
      <w:r w:rsidRPr="004718D0">
        <w:rPr>
          <w:rFonts w:hint="eastAsia"/>
          <w:szCs w:val="21"/>
        </w:rPr>
        <w:t>④</w:t>
      </w:r>
      <w:r w:rsidR="00315D1C" w:rsidRPr="004718D0">
        <w:rPr>
          <w:rFonts w:hint="eastAsia"/>
          <w:szCs w:val="21"/>
        </w:rPr>
        <w:t>「</w:t>
      </w:r>
      <w:r w:rsidR="00BE5C57" w:rsidRPr="004718D0">
        <w:rPr>
          <w:rFonts w:hint="eastAsia"/>
          <w:szCs w:val="21"/>
        </w:rPr>
        <w:t>不適合</w:t>
      </w:r>
      <w:r w:rsidR="00315D1C" w:rsidRPr="004718D0">
        <w:rPr>
          <w:rFonts w:hint="eastAsia"/>
          <w:szCs w:val="21"/>
        </w:rPr>
        <w:t>」に区分</w:t>
      </w:r>
      <w:r w:rsidRPr="004718D0">
        <w:rPr>
          <w:rFonts w:hint="eastAsia"/>
          <w:szCs w:val="21"/>
        </w:rPr>
        <w:t>され、結果を表す指標が「適合率」と「遵守率」である。</w:t>
      </w:r>
    </w:p>
    <w:p w:rsidR="00164ABA" w:rsidRPr="004718D0" w:rsidRDefault="00164ABA" w:rsidP="00851031">
      <w:pPr>
        <w:pStyle w:val="a5"/>
        <w:tabs>
          <w:tab w:val="clear" w:pos="4252"/>
          <w:tab w:val="clear" w:pos="8504"/>
        </w:tabs>
        <w:snapToGrid/>
        <w:rPr>
          <w:szCs w:val="21"/>
        </w:rPr>
      </w:pPr>
    </w:p>
    <w:p w:rsidR="00286731" w:rsidRPr="004718D0" w:rsidRDefault="00315D1C" w:rsidP="00851031">
      <w:pPr>
        <w:pStyle w:val="a5"/>
        <w:tabs>
          <w:tab w:val="clear" w:pos="4252"/>
          <w:tab w:val="clear" w:pos="8504"/>
        </w:tabs>
        <w:snapToGrid/>
        <w:rPr>
          <w:szCs w:val="21"/>
        </w:rPr>
      </w:pPr>
      <w:r w:rsidRPr="004718D0">
        <w:rPr>
          <w:rFonts w:hint="eastAsia"/>
          <w:szCs w:val="21"/>
        </w:rPr>
        <w:t>（１）</w:t>
      </w:r>
      <w:r w:rsidR="00286731" w:rsidRPr="004718D0">
        <w:rPr>
          <w:rFonts w:hint="eastAsia"/>
          <w:szCs w:val="21"/>
        </w:rPr>
        <w:t>適合率</w:t>
      </w:r>
      <w:r w:rsidRPr="004718D0">
        <w:rPr>
          <w:rFonts w:hint="eastAsia"/>
          <w:szCs w:val="21"/>
        </w:rPr>
        <w:t xml:space="preserve">　･･･　</w:t>
      </w:r>
      <w:r w:rsidR="00852DF3" w:rsidRPr="004718D0">
        <w:rPr>
          <w:rFonts w:hint="eastAsia"/>
          <w:szCs w:val="21"/>
        </w:rPr>
        <w:t>協議件数に占める「</w:t>
      </w:r>
      <w:r w:rsidR="00286731" w:rsidRPr="004718D0">
        <w:rPr>
          <w:rFonts w:hint="eastAsia"/>
          <w:szCs w:val="21"/>
        </w:rPr>
        <w:t>全項目適合</w:t>
      </w:r>
      <w:r w:rsidR="007B03E1">
        <w:rPr>
          <w:rFonts w:hint="eastAsia"/>
          <w:szCs w:val="21"/>
        </w:rPr>
        <w:t>」（</w:t>
      </w:r>
      <w:r w:rsidR="00852DF3" w:rsidRPr="004718D0">
        <w:rPr>
          <w:rFonts w:hint="eastAsia"/>
          <w:szCs w:val="21"/>
        </w:rPr>
        <w:t>①）</w:t>
      </w:r>
      <w:r w:rsidR="00696970" w:rsidRPr="004718D0">
        <w:rPr>
          <w:rFonts w:hint="eastAsia"/>
          <w:szCs w:val="21"/>
        </w:rPr>
        <w:t>の件数</w:t>
      </w:r>
      <w:r w:rsidR="00286731" w:rsidRPr="004718D0">
        <w:rPr>
          <w:rFonts w:hint="eastAsia"/>
          <w:szCs w:val="21"/>
        </w:rPr>
        <w:t>の</w:t>
      </w:r>
      <w:r w:rsidR="00852DF3" w:rsidRPr="004718D0">
        <w:rPr>
          <w:rFonts w:hint="eastAsia"/>
          <w:szCs w:val="21"/>
        </w:rPr>
        <w:t>割合</w:t>
      </w:r>
    </w:p>
    <w:p w:rsidR="00164ABA" w:rsidRPr="007B03E1" w:rsidRDefault="00164ABA" w:rsidP="004718D0">
      <w:pPr>
        <w:pStyle w:val="a5"/>
        <w:tabs>
          <w:tab w:val="clear" w:pos="4252"/>
          <w:tab w:val="clear" w:pos="8504"/>
        </w:tabs>
        <w:snapToGrid/>
        <w:ind w:leftChars="11" w:left="1723" w:hangingChars="900" w:hanging="1701"/>
        <w:rPr>
          <w:szCs w:val="21"/>
        </w:rPr>
      </w:pPr>
    </w:p>
    <w:p w:rsidR="00286731" w:rsidRPr="004718D0" w:rsidRDefault="00315D1C" w:rsidP="004718D0">
      <w:pPr>
        <w:pStyle w:val="a5"/>
        <w:tabs>
          <w:tab w:val="clear" w:pos="4252"/>
          <w:tab w:val="clear" w:pos="8504"/>
        </w:tabs>
        <w:snapToGrid/>
        <w:ind w:leftChars="11" w:left="1723" w:hangingChars="900" w:hanging="1701"/>
        <w:rPr>
          <w:szCs w:val="21"/>
        </w:rPr>
      </w:pPr>
      <w:r w:rsidRPr="004718D0">
        <w:rPr>
          <w:rFonts w:hint="eastAsia"/>
          <w:szCs w:val="21"/>
        </w:rPr>
        <w:t>（２）</w:t>
      </w:r>
      <w:r w:rsidR="00247FF2" w:rsidRPr="004718D0">
        <w:rPr>
          <w:rFonts w:hint="eastAsia"/>
          <w:szCs w:val="21"/>
        </w:rPr>
        <w:t>遵守率</w:t>
      </w:r>
      <w:r w:rsidRPr="004718D0">
        <w:rPr>
          <w:rFonts w:hint="eastAsia"/>
          <w:szCs w:val="21"/>
        </w:rPr>
        <w:t xml:space="preserve">　･･･　</w:t>
      </w:r>
      <w:r w:rsidR="00852DF3" w:rsidRPr="004718D0">
        <w:rPr>
          <w:rFonts w:hint="eastAsia"/>
          <w:szCs w:val="21"/>
        </w:rPr>
        <w:t>協議件数に占める「</w:t>
      </w:r>
      <w:r w:rsidR="00247FF2" w:rsidRPr="004718D0">
        <w:rPr>
          <w:rFonts w:hint="eastAsia"/>
          <w:szCs w:val="21"/>
        </w:rPr>
        <w:t>全項目適合</w:t>
      </w:r>
      <w:r w:rsidR="00852DF3" w:rsidRPr="004718D0">
        <w:rPr>
          <w:rFonts w:hint="eastAsia"/>
          <w:szCs w:val="21"/>
        </w:rPr>
        <w:t>」（①）及び「</w:t>
      </w:r>
      <w:r w:rsidR="001B5B73" w:rsidRPr="004718D0">
        <w:rPr>
          <w:rFonts w:hint="eastAsia"/>
          <w:szCs w:val="21"/>
        </w:rPr>
        <w:t>13</w:t>
      </w:r>
      <w:r w:rsidR="001B5B73" w:rsidRPr="004718D0">
        <w:rPr>
          <w:rFonts w:hint="eastAsia"/>
          <w:szCs w:val="21"/>
        </w:rPr>
        <w:t>条但し書</w:t>
      </w:r>
      <w:r w:rsidR="00852DF3" w:rsidRPr="004718D0">
        <w:rPr>
          <w:rFonts w:hint="eastAsia"/>
          <w:szCs w:val="21"/>
        </w:rPr>
        <w:t>き</w:t>
      </w:r>
      <w:r w:rsidR="00247FF2" w:rsidRPr="004718D0">
        <w:rPr>
          <w:rFonts w:hint="eastAsia"/>
          <w:szCs w:val="21"/>
        </w:rPr>
        <w:t>適用</w:t>
      </w:r>
      <w:r w:rsidR="00852DF3" w:rsidRPr="004718D0">
        <w:rPr>
          <w:rFonts w:hint="eastAsia"/>
          <w:szCs w:val="21"/>
        </w:rPr>
        <w:t>」（②及び③）</w:t>
      </w:r>
      <w:r w:rsidR="00696970" w:rsidRPr="004718D0">
        <w:rPr>
          <w:rFonts w:hint="eastAsia"/>
          <w:szCs w:val="21"/>
        </w:rPr>
        <w:t>の件数</w:t>
      </w:r>
      <w:r w:rsidR="001B5B73" w:rsidRPr="004718D0">
        <w:rPr>
          <w:rFonts w:hint="eastAsia"/>
          <w:szCs w:val="21"/>
        </w:rPr>
        <w:t>の割合</w:t>
      </w:r>
    </w:p>
    <w:p w:rsidR="00286731" w:rsidRPr="007B03E1" w:rsidRDefault="00286731" w:rsidP="009E70AC">
      <w:pPr>
        <w:pStyle w:val="a5"/>
        <w:tabs>
          <w:tab w:val="clear" w:pos="4252"/>
          <w:tab w:val="clear" w:pos="8504"/>
        </w:tabs>
        <w:snapToGrid/>
        <w:ind w:firstLine="225"/>
        <w:rPr>
          <w:sz w:val="24"/>
          <w:szCs w:val="24"/>
        </w:rPr>
      </w:pPr>
    </w:p>
    <w:p w:rsidR="00286731" w:rsidRPr="00286731" w:rsidRDefault="00A5643B" w:rsidP="009E70AC">
      <w:pPr>
        <w:pStyle w:val="a5"/>
        <w:tabs>
          <w:tab w:val="clear" w:pos="4252"/>
          <w:tab w:val="clear" w:pos="8504"/>
        </w:tabs>
        <w:snapToGrid/>
        <w:ind w:firstLine="225"/>
        <w:rPr>
          <w:sz w:val="24"/>
          <w:szCs w:val="24"/>
        </w:rPr>
      </w:pPr>
      <w:r>
        <w:rPr>
          <w:rFonts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269240</wp:posOffset>
                </wp:positionH>
                <wp:positionV relativeFrom="paragraph">
                  <wp:posOffset>61595</wp:posOffset>
                </wp:positionV>
                <wp:extent cx="5686425" cy="5305425"/>
                <wp:effectExtent l="7620" t="9525" r="11430" b="952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5305425"/>
                        </a:xfrm>
                        <a:prstGeom prst="rect">
                          <a:avLst/>
                        </a:prstGeom>
                        <a:solidFill>
                          <a:srgbClr val="FFFFFF"/>
                        </a:solidFill>
                        <a:ln w="9525" cap="rnd">
                          <a:solidFill>
                            <a:srgbClr val="000000"/>
                          </a:solidFill>
                          <a:prstDash val="sysDot"/>
                          <a:miter lim="800000"/>
                          <a:headEnd/>
                          <a:tailEnd/>
                        </a:ln>
                      </wps:spPr>
                      <wps:txbx>
                        <w:txbxContent>
                          <w:p w:rsidR="008326BB" w:rsidRDefault="008326BB" w:rsidP="009E70AC">
                            <w:pPr>
                              <w:rPr>
                                <w:rFonts w:ascii="ＭＳ ゴシック" w:eastAsia="ＭＳ ゴシック" w:hAnsi="ＭＳ ゴシック"/>
                                <w:sz w:val="21"/>
                                <w:szCs w:val="21"/>
                              </w:rPr>
                            </w:pPr>
                          </w:p>
                          <w:p w:rsidR="008326BB" w:rsidRPr="004718D0" w:rsidRDefault="008326BB" w:rsidP="009E70AC">
                            <w:pPr>
                              <w:rPr>
                                <w:sz w:val="21"/>
                                <w:szCs w:val="21"/>
                              </w:rPr>
                            </w:pPr>
                            <w:r w:rsidRPr="004718D0">
                              <w:rPr>
                                <w:rFonts w:ascii="ＭＳ ゴシック" w:eastAsia="ＭＳ ゴシック" w:hAnsi="ＭＳ ゴシック" w:hint="eastAsia"/>
                                <w:sz w:val="21"/>
                                <w:szCs w:val="21"/>
                              </w:rPr>
                              <w:t xml:space="preserve">①　全項目適合　</w:t>
                            </w:r>
                            <w:r w:rsidRPr="004718D0">
                              <w:rPr>
                                <w:rFonts w:hint="eastAsia"/>
                                <w:sz w:val="21"/>
                                <w:szCs w:val="21"/>
                              </w:rPr>
                              <w:t xml:space="preserve">　</w:t>
                            </w:r>
                          </w:p>
                          <w:p w:rsidR="008326BB" w:rsidRPr="004718D0" w:rsidRDefault="008326BB" w:rsidP="00852DF3">
                            <w:pPr>
                              <w:ind w:firstLineChars="200" w:firstLine="378"/>
                              <w:rPr>
                                <w:sz w:val="21"/>
                                <w:szCs w:val="21"/>
                              </w:rPr>
                            </w:pPr>
                            <w:r w:rsidRPr="004718D0">
                              <w:rPr>
                                <w:rFonts w:hint="eastAsia"/>
                                <w:sz w:val="21"/>
                                <w:szCs w:val="21"/>
                              </w:rPr>
                              <w:t>整備基準を全て遵守している場合</w:t>
                            </w:r>
                          </w:p>
                          <w:p w:rsidR="008326BB" w:rsidRPr="004718D0" w:rsidRDefault="008326BB" w:rsidP="009E70AC">
                            <w:pPr>
                              <w:rPr>
                                <w:rFonts w:ascii="ＭＳ ゴシック" w:eastAsia="ＭＳ ゴシック" w:hAnsi="ＭＳ ゴシック"/>
                                <w:sz w:val="21"/>
                                <w:szCs w:val="21"/>
                              </w:rPr>
                            </w:pPr>
                          </w:p>
                          <w:p w:rsidR="008326BB" w:rsidRPr="004718D0" w:rsidRDefault="008326BB" w:rsidP="009E70AC">
                            <w:pPr>
                              <w:rPr>
                                <w:rFonts w:ascii="ＭＳ ゴシック" w:eastAsia="ＭＳ ゴシック" w:hAnsi="ＭＳ ゴシック"/>
                                <w:sz w:val="21"/>
                                <w:szCs w:val="21"/>
                              </w:rPr>
                            </w:pPr>
                            <w:r w:rsidRPr="004718D0">
                              <w:rPr>
                                <w:rFonts w:ascii="ＭＳ ゴシック" w:eastAsia="ＭＳ ゴシック" w:hAnsi="ＭＳ ゴシック" w:hint="eastAsia"/>
                                <w:sz w:val="21"/>
                                <w:szCs w:val="21"/>
                              </w:rPr>
                              <w:t xml:space="preserve">②　13条但し書き前段適用　</w:t>
                            </w:r>
                          </w:p>
                          <w:p w:rsidR="008326BB" w:rsidRPr="004718D0" w:rsidRDefault="008326BB" w:rsidP="008D3314">
                            <w:pPr>
                              <w:ind w:leftChars="95" w:left="189" w:firstLineChars="100" w:firstLine="189"/>
                              <w:rPr>
                                <w:sz w:val="21"/>
                                <w:szCs w:val="21"/>
                                <w:u w:val="dash"/>
                              </w:rPr>
                            </w:pPr>
                            <w:r w:rsidRPr="004718D0">
                              <w:rPr>
                                <w:rFonts w:hint="eastAsia"/>
                                <w:sz w:val="21"/>
                                <w:szCs w:val="21"/>
                                <w:u w:val="dash"/>
                              </w:rPr>
                              <w:t>整備基準を遵守するのと同等程度以上に障害者が安全快適に施設を利用できる場合</w:t>
                            </w:r>
                          </w:p>
                          <w:p w:rsidR="008326BB" w:rsidRPr="004718D0" w:rsidRDefault="008326BB" w:rsidP="001B5B73">
                            <w:pPr>
                              <w:ind w:leftChars="95" w:left="189"/>
                              <w:rPr>
                                <w:sz w:val="21"/>
                                <w:szCs w:val="21"/>
                              </w:rPr>
                            </w:pPr>
                            <w:r w:rsidRPr="004718D0">
                              <w:rPr>
                                <w:rFonts w:hint="eastAsia"/>
                                <w:sz w:val="21"/>
                                <w:szCs w:val="21"/>
                              </w:rPr>
                              <w:t>（例）誘導ブロックを設ける代わりに職員が常駐して常時介助する場合等</w:t>
                            </w:r>
                          </w:p>
                          <w:p w:rsidR="008326BB" w:rsidRPr="004718D0" w:rsidRDefault="008326BB" w:rsidP="009E70AC">
                            <w:pPr>
                              <w:rPr>
                                <w:rFonts w:ascii="ＭＳ ゴシック" w:eastAsia="ＭＳ ゴシック" w:hAnsi="ＭＳ ゴシック"/>
                                <w:sz w:val="21"/>
                                <w:szCs w:val="21"/>
                              </w:rPr>
                            </w:pPr>
                          </w:p>
                          <w:p w:rsidR="008326BB" w:rsidRPr="004718D0" w:rsidRDefault="008326BB" w:rsidP="009E70AC">
                            <w:pPr>
                              <w:rPr>
                                <w:sz w:val="21"/>
                                <w:szCs w:val="21"/>
                              </w:rPr>
                            </w:pPr>
                            <w:r w:rsidRPr="004718D0">
                              <w:rPr>
                                <w:rFonts w:ascii="ＭＳ ゴシック" w:eastAsia="ＭＳ ゴシック" w:hAnsi="ＭＳ ゴシック" w:hint="eastAsia"/>
                                <w:sz w:val="21"/>
                                <w:szCs w:val="21"/>
                              </w:rPr>
                              <w:t>③　13条但し書後段適用</w:t>
                            </w:r>
                          </w:p>
                          <w:p w:rsidR="008326BB" w:rsidRPr="004718D0" w:rsidRDefault="008326BB" w:rsidP="004718D0">
                            <w:pPr>
                              <w:ind w:leftChars="95" w:left="189" w:firstLineChars="100" w:firstLine="189"/>
                              <w:rPr>
                                <w:sz w:val="21"/>
                                <w:szCs w:val="21"/>
                                <w:u w:val="wave"/>
                              </w:rPr>
                            </w:pPr>
                            <w:r w:rsidRPr="004718D0">
                              <w:rPr>
                                <w:rFonts w:hint="eastAsia"/>
                                <w:sz w:val="21"/>
                                <w:szCs w:val="21"/>
                                <w:u w:val="wave"/>
                              </w:rPr>
                              <w:t>規模、構造や利用目的から整備基準を遵守することが困難である場合</w:t>
                            </w:r>
                          </w:p>
                          <w:p w:rsidR="008326BB" w:rsidRPr="004718D0" w:rsidRDefault="008326BB" w:rsidP="00286731">
                            <w:pPr>
                              <w:rPr>
                                <w:rFonts w:ascii="ＭＳ 明朝" w:hAnsi="ＭＳ 明朝"/>
                                <w:sz w:val="21"/>
                                <w:szCs w:val="21"/>
                              </w:rPr>
                            </w:pPr>
                            <w:r w:rsidRPr="004718D0">
                              <w:rPr>
                                <w:rFonts w:ascii="ＭＳ ゴシック" w:eastAsia="ＭＳ ゴシック" w:hAnsi="ＭＳ ゴシック" w:hint="eastAsia"/>
                                <w:sz w:val="21"/>
                                <w:szCs w:val="21"/>
                              </w:rPr>
                              <w:t xml:space="preserve">　</w:t>
                            </w:r>
                            <w:r w:rsidRPr="004718D0">
                              <w:rPr>
                                <w:rFonts w:ascii="ＭＳ 明朝" w:hAnsi="ＭＳ 明朝" w:hint="eastAsia"/>
                                <w:sz w:val="21"/>
                                <w:szCs w:val="21"/>
                              </w:rPr>
                              <w:t>（例）既存施設の増改築等で、小規模のため廊下の幅員を確保できない場合等</w:t>
                            </w:r>
                          </w:p>
                          <w:p w:rsidR="008326BB" w:rsidRPr="004718D0" w:rsidRDefault="008326BB" w:rsidP="00286731">
                            <w:pPr>
                              <w:rPr>
                                <w:rFonts w:ascii="ＭＳ 明朝" w:hAnsi="ＭＳ 明朝"/>
                                <w:sz w:val="21"/>
                                <w:szCs w:val="21"/>
                              </w:rPr>
                            </w:pPr>
                          </w:p>
                          <w:p w:rsidR="008326BB" w:rsidRPr="004718D0" w:rsidRDefault="008326BB" w:rsidP="00286731">
                            <w:pPr>
                              <w:rPr>
                                <w:rFonts w:ascii="ＭＳ ゴシック" w:eastAsia="ＭＳ ゴシック" w:hAnsi="ＭＳ ゴシック"/>
                                <w:sz w:val="21"/>
                                <w:szCs w:val="21"/>
                              </w:rPr>
                            </w:pPr>
                            <w:r w:rsidRPr="004718D0">
                              <w:rPr>
                                <w:rFonts w:ascii="ＭＳ ゴシック" w:eastAsia="ＭＳ ゴシック" w:hAnsi="ＭＳ ゴシック" w:hint="eastAsia"/>
                                <w:sz w:val="21"/>
                                <w:szCs w:val="21"/>
                              </w:rPr>
                              <w:t xml:space="preserve">④　不適合　</w:t>
                            </w:r>
                          </w:p>
                          <w:p w:rsidR="008326BB" w:rsidRPr="004718D0" w:rsidRDefault="008326BB" w:rsidP="00852DF3">
                            <w:pPr>
                              <w:ind w:firstLineChars="200" w:firstLine="378"/>
                              <w:rPr>
                                <w:rFonts w:ascii="ＭＳ ゴシック" w:eastAsia="ＭＳ ゴシック" w:hAnsi="ＭＳ ゴシック"/>
                                <w:sz w:val="21"/>
                                <w:szCs w:val="21"/>
                              </w:rPr>
                            </w:pPr>
                            <w:r w:rsidRPr="004718D0">
                              <w:rPr>
                                <w:rFonts w:hint="eastAsia"/>
                                <w:sz w:val="21"/>
                                <w:szCs w:val="21"/>
                              </w:rPr>
                              <w:t>整備基準を遵守していない場合（１項目でも遵守できていない場合は不適合）</w:t>
                            </w:r>
                          </w:p>
                          <w:p w:rsidR="008326BB" w:rsidRPr="004718D0" w:rsidRDefault="008326BB" w:rsidP="00247FF2">
                            <w:pPr>
                              <w:jc w:val="left"/>
                              <w:rPr>
                                <w:rFonts w:ascii="ＭＳ 明朝" w:hAnsi="ＭＳ 明朝"/>
                                <w:sz w:val="21"/>
                                <w:szCs w:val="21"/>
                              </w:rPr>
                            </w:pPr>
                          </w:p>
                          <w:p w:rsidR="008326BB" w:rsidRPr="004718D0" w:rsidRDefault="008326BB" w:rsidP="00247FF2">
                            <w:pPr>
                              <w:jc w:val="left"/>
                              <w:rPr>
                                <w:rFonts w:ascii="ＭＳ 明朝" w:hAnsi="ＭＳ 明朝"/>
                                <w:sz w:val="21"/>
                                <w:szCs w:val="21"/>
                              </w:rPr>
                            </w:pPr>
                            <w:r w:rsidRPr="004718D0">
                              <w:rPr>
                                <w:rFonts w:ascii="ＭＳ 明朝" w:hAnsi="ＭＳ 明朝" w:hint="eastAsia"/>
                                <w:sz w:val="21"/>
                                <w:szCs w:val="21"/>
                              </w:rPr>
                              <w:t>※協議件数：①＋②＋③＋④</w:t>
                            </w:r>
                          </w:p>
                          <w:p w:rsidR="008326BB" w:rsidRPr="004718D0" w:rsidRDefault="008326BB" w:rsidP="00247FF2">
                            <w:pPr>
                              <w:jc w:val="left"/>
                              <w:rPr>
                                <w:rFonts w:ascii="ＭＳ 明朝" w:hAnsi="ＭＳ 明朝"/>
                                <w:sz w:val="21"/>
                                <w:szCs w:val="21"/>
                              </w:rPr>
                            </w:pPr>
                          </w:p>
                          <w:p w:rsidR="008326BB" w:rsidRPr="004718D0" w:rsidRDefault="008326BB">
                            <w:pPr>
                              <w:rPr>
                                <w:sz w:val="21"/>
                                <w:szCs w:val="21"/>
                              </w:rPr>
                            </w:pPr>
                            <w:r w:rsidRPr="004718D0">
                              <w:rPr>
                                <w:rFonts w:hint="eastAsia"/>
                                <w:sz w:val="21"/>
                                <w:szCs w:val="21"/>
                              </w:rPr>
                              <w:t>【条例第</w:t>
                            </w:r>
                            <w:r w:rsidRPr="004718D0">
                              <w:rPr>
                                <w:rFonts w:hint="eastAsia"/>
                                <w:sz w:val="21"/>
                                <w:szCs w:val="21"/>
                              </w:rPr>
                              <w:t>13</w:t>
                            </w:r>
                            <w:r w:rsidRPr="004718D0">
                              <w:rPr>
                                <w:rFonts w:hint="eastAsia"/>
                                <w:sz w:val="21"/>
                                <w:szCs w:val="21"/>
                              </w:rPr>
                              <w:t>条</w:t>
                            </w:r>
                            <w:r>
                              <w:rPr>
                                <w:rFonts w:hint="eastAsia"/>
                                <w:sz w:val="21"/>
                                <w:szCs w:val="21"/>
                              </w:rPr>
                              <w:t>（整備基準の遵守）</w:t>
                            </w:r>
                            <w:r w:rsidRPr="004718D0">
                              <w:rPr>
                                <w:rFonts w:hint="eastAsia"/>
                                <w:sz w:val="21"/>
                                <w:szCs w:val="21"/>
                              </w:rPr>
                              <w:t>】</w:t>
                            </w:r>
                          </w:p>
                          <w:p w:rsidR="008326BB" w:rsidRPr="004718D0" w:rsidRDefault="008326BB">
                            <w:pPr>
                              <w:rPr>
                                <w:rFonts w:hAnsi="ＭＳ 明朝"/>
                                <w:sz w:val="21"/>
                                <w:szCs w:val="21"/>
                              </w:rPr>
                            </w:pPr>
                            <w:r w:rsidRPr="004718D0">
                              <w:rPr>
                                <w:rFonts w:hint="eastAsia"/>
                                <w:sz w:val="21"/>
                                <w:szCs w:val="21"/>
                              </w:rPr>
                              <w:t xml:space="preserve">　</w:t>
                            </w:r>
                            <w:r w:rsidRPr="004718D0">
                              <w:rPr>
                                <w:rFonts w:hAnsi="ＭＳ 明朝" w:hint="eastAsia"/>
                                <w:sz w:val="21"/>
                                <w:szCs w:val="21"/>
                              </w:rPr>
                              <w:t>公共的施設等の新築、新設、増築、改築、用途の変更、大規模の修繕又は大規模の模様替え（以下「新築等」という。）をしようとする者は、整備基準を遵守しなければならない。</w:t>
                            </w:r>
                          </w:p>
                          <w:p w:rsidR="008326BB" w:rsidRPr="004718D0" w:rsidRDefault="008326BB" w:rsidP="004718D0">
                            <w:pPr>
                              <w:ind w:firstLineChars="100" w:firstLine="189"/>
                              <w:rPr>
                                <w:sz w:val="21"/>
                                <w:szCs w:val="21"/>
                              </w:rPr>
                            </w:pPr>
                            <w:r w:rsidRPr="004718D0">
                              <w:rPr>
                                <w:rFonts w:hAnsi="ＭＳ 明朝" w:hint="eastAsia"/>
                                <w:sz w:val="21"/>
                                <w:szCs w:val="21"/>
                              </w:rPr>
                              <w:t>ただし、</w:t>
                            </w:r>
                            <w:r w:rsidRPr="004718D0">
                              <w:rPr>
                                <w:rFonts w:hAnsi="ＭＳ 明朝" w:hint="eastAsia"/>
                                <w:sz w:val="21"/>
                                <w:szCs w:val="21"/>
                                <w:u w:val="dash"/>
                              </w:rPr>
                              <w:t>整備基準を遵守する場合と同等以上に障害者等が安全かつ快適に利用することができる場合</w:t>
                            </w:r>
                            <w:r w:rsidRPr="004718D0">
                              <w:rPr>
                                <w:rFonts w:hAnsi="ＭＳ 明朝" w:hint="eastAsia"/>
                                <w:sz w:val="21"/>
                                <w:szCs w:val="21"/>
                              </w:rPr>
                              <w:t>又は</w:t>
                            </w:r>
                            <w:r w:rsidRPr="004718D0">
                              <w:rPr>
                                <w:rFonts w:hAnsi="ＭＳ 明朝" w:hint="eastAsia"/>
                                <w:sz w:val="21"/>
                                <w:szCs w:val="21"/>
                                <w:u w:val="wave"/>
                              </w:rPr>
                              <w:t>規模、構造、利用の目的、地形の状況等により整備基準を遵守することが困難である場合</w:t>
                            </w:r>
                            <w:r w:rsidRPr="004718D0">
                              <w:rPr>
                                <w:rFonts w:hAnsi="ＭＳ 明朝" w:hint="eastAsia"/>
                                <w:sz w:val="21"/>
                                <w:szCs w:val="21"/>
                              </w:rPr>
                              <w:t>にあっては、この限りでない。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7" style="position:absolute;left:0;text-align:left;margin-left:21.2pt;margin-top:4.85pt;width:447.75pt;height:4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">
                <v:stroke dashstyle="1 1" endcap="round"/>
                <v:textbox inset="5.85pt,.7pt,5.85pt,.7pt">
                  <w:txbxContent>
                    <w:p w:rsidR="008326BB" w:rsidRDefault="008326BB" w:rsidP="009E70AC">
                      <w:pPr>
                        <w:rPr>
                          <w:rFonts w:ascii="ＭＳ ゴシック" w:eastAsia="ＭＳ ゴシック" w:hAnsi="ＭＳ ゴシック"/>
                          <w:sz w:val="21"/>
                          <w:szCs w:val="21"/>
                        </w:rPr>
                      </w:pPr>
                    </w:p>
                    <w:p w:rsidR="008326BB" w:rsidRPr="004718D0" w:rsidRDefault="008326BB" w:rsidP="009E70AC">
                      <w:pPr>
                        <w:rPr>
                          <w:sz w:val="21"/>
                          <w:szCs w:val="21"/>
                        </w:rPr>
                      </w:pPr>
                      <w:r w:rsidRPr="004718D0">
                        <w:rPr>
                          <w:rFonts w:ascii="ＭＳ ゴシック" w:eastAsia="ＭＳ ゴシック" w:hAnsi="ＭＳ ゴシック" w:hint="eastAsia"/>
                          <w:sz w:val="21"/>
                          <w:szCs w:val="21"/>
                        </w:rPr>
                        <w:t xml:space="preserve">①　全項目適合　</w:t>
                      </w:r>
                      <w:r w:rsidRPr="004718D0">
                        <w:rPr>
                          <w:rFonts w:hint="eastAsia"/>
                          <w:sz w:val="21"/>
                          <w:szCs w:val="21"/>
                        </w:rPr>
                        <w:t xml:space="preserve">　</w:t>
                      </w:r>
                    </w:p>
                    <w:p w:rsidR="008326BB" w:rsidRPr="004718D0" w:rsidRDefault="008326BB" w:rsidP="00852DF3">
                      <w:pPr>
                        <w:ind w:firstLineChars="200" w:firstLine="378"/>
                        <w:rPr>
                          <w:sz w:val="21"/>
                          <w:szCs w:val="21"/>
                        </w:rPr>
                      </w:pPr>
                      <w:r w:rsidRPr="004718D0">
                        <w:rPr>
                          <w:rFonts w:hint="eastAsia"/>
                          <w:sz w:val="21"/>
                          <w:szCs w:val="21"/>
                        </w:rPr>
                        <w:t>整備基準を全て遵守している場合</w:t>
                      </w:r>
                    </w:p>
                    <w:p w:rsidR="008326BB" w:rsidRPr="004718D0" w:rsidRDefault="008326BB" w:rsidP="009E70AC">
                      <w:pPr>
                        <w:rPr>
                          <w:rFonts w:ascii="ＭＳ ゴシック" w:eastAsia="ＭＳ ゴシック" w:hAnsi="ＭＳ ゴシック"/>
                          <w:sz w:val="21"/>
                          <w:szCs w:val="21"/>
                        </w:rPr>
                      </w:pPr>
                    </w:p>
                    <w:p w:rsidR="008326BB" w:rsidRPr="004718D0" w:rsidRDefault="008326BB" w:rsidP="009E70AC">
                      <w:pPr>
                        <w:rPr>
                          <w:rFonts w:ascii="ＭＳ ゴシック" w:eastAsia="ＭＳ ゴシック" w:hAnsi="ＭＳ ゴシック"/>
                          <w:sz w:val="21"/>
                          <w:szCs w:val="21"/>
                        </w:rPr>
                      </w:pPr>
                      <w:r w:rsidRPr="004718D0">
                        <w:rPr>
                          <w:rFonts w:ascii="ＭＳ ゴシック" w:eastAsia="ＭＳ ゴシック" w:hAnsi="ＭＳ ゴシック" w:hint="eastAsia"/>
                          <w:sz w:val="21"/>
                          <w:szCs w:val="21"/>
                        </w:rPr>
                        <w:t xml:space="preserve">②　13条但し書き前段適用　</w:t>
                      </w:r>
                    </w:p>
                    <w:p w:rsidR="008326BB" w:rsidRPr="004718D0" w:rsidRDefault="008326BB" w:rsidP="008D3314">
                      <w:pPr>
                        <w:ind w:leftChars="95" w:left="189" w:firstLineChars="100" w:firstLine="189"/>
                        <w:rPr>
                          <w:sz w:val="21"/>
                          <w:szCs w:val="21"/>
                          <w:u w:val="dash"/>
                        </w:rPr>
                      </w:pPr>
                      <w:r w:rsidRPr="004718D0">
                        <w:rPr>
                          <w:rFonts w:hint="eastAsia"/>
                          <w:sz w:val="21"/>
                          <w:szCs w:val="21"/>
                          <w:u w:val="dash"/>
                        </w:rPr>
                        <w:t>整備基準を遵守するのと同等程度以上に障害者が安全快適に施設を利用できる場合</w:t>
                      </w:r>
                    </w:p>
                    <w:p w:rsidR="008326BB" w:rsidRPr="004718D0" w:rsidRDefault="008326BB" w:rsidP="001B5B73">
                      <w:pPr>
                        <w:ind w:leftChars="95" w:left="189"/>
                        <w:rPr>
                          <w:sz w:val="21"/>
                          <w:szCs w:val="21"/>
                        </w:rPr>
                      </w:pPr>
                      <w:r w:rsidRPr="004718D0">
                        <w:rPr>
                          <w:rFonts w:hint="eastAsia"/>
                          <w:sz w:val="21"/>
                          <w:szCs w:val="21"/>
                        </w:rPr>
                        <w:t>（例）誘導ブロックを設ける代わりに職員が常駐して常時介助する場合等</w:t>
                      </w:r>
                    </w:p>
                    <w:p w:rsidR="008326BB" w:rsidRPr="004718D0" w:rsidRDefault="008326BB" w:rsidP="009E70AC">
                      <w:pPr>
                        <w:rPr>
                          <w:rFonts w:ascii="ＭＳ ゴシック" w:eastAsia="ＭＳ ゴシック" w:hAnsi="ＭＳ ゴシック"/>
                          <w:sz w:val="21"/>
                          <w:szCs w:val="21"/>
                        </w:rPr>
                      </w:pPr>
                    </w:p>
                    <w:p w:rsidR="008326BB" w:rsidRPr="004718D0" w:rsidRDefault="008326BB" w:rsidP="009E70AC">
                      <w:pPr>
                        <w:rPr>
                          <w:sz w:val="21"/>
                          <w:szCs w:val="21"/>
                        </w:rPr>
                      </w:pPr>
                      <w:r w:rsidRPr="004718D0">
                        <w:rPr>
                          <w:rFonts w:ascii="ＭＳ ゴシック" w:eastAsia="ＭＳ ゴシック" w:hAnsi="ＭＳ ゴシック" w:hint="eastAsia"/>
                          <w:sz w:val="21"/>
                          <w:szCs w:val="21"/>
                        </w:rPr>
                        <w:t>③　13条但し書後段適用</w:t>
                      </w:r>
                    </w:p>
                    <w:p w:rsidR="008326BB" w:rsidRPr="004718D0" w:rsidRDefault="008326BB" w:rsidP="004718D0">
                      <w:pPr>
                        <w:ind w:leftChars="95" w:left="189" w:firstLineChars="100" w:firstLine="189"/>
                        <w:rPr>
                          <w:sz w:val="21"/>
                          <w:szCs w:val="21"/>
                          <w:u w:val="wave"/>
                        </w:rPr>
                      </w:pPr>
                      <w:r w:rsidRPr="004718D0">
                        <w:rPr>
                          <w:rFonts w:hint="eastAsia"/>
                          <w:sz w:val="21"/>
                          <w:szCs w:val="21"/>
                          <w:u w:val="wave"/>
                        </w:rPr>
                        <w:t>規模、構造や利用目的から整備基準を遵守することが困難である場合</w:t>
                      </w:r>
                    </w:p>
                    <w:p w:rsidR="008326BB" w:rsidRPr="004718D0" w:rsidRDefault="008326BB" w:rsidP="00286731">
                      <w:pPr>
                        <w:rPr>
                          <w:rFonts w:ascii="ＭＳ 明朝" w:hAnsi="ＭＳ 明朝"/>
                          <w:sz w:val="21"/>
                          <w:szCs w:val="21"/>
                        </w:rPr>
                      </w:pPr>
                      <w:r w:rsidRPr="004718D0">
                        <w:rPr>
                          <w:rFonts w:ascii="ＭＳ ゴシック" w:eastAsia="ＭＳ ゴシック" w:hAnsi="ＭＳ ゴシック" w:hint="eastAsia"/>
                          <w:sz w:val="21"/>
                          <w:szCs w:val="21"/>
                        </w:rPr>
                        <w:t xml:space="preserve">　</w:t>
                      </w:r>
                      <w:r w:rsidRPr="004718D0">
                        <w:rPr>
                          <w:rFonts w:ascii="ＭＳ 明朝" w:hAnsi="ＭＳ 明朝" w:hint="eastAsia"/>
                          <w:sz w:val="21"/>
                          <w:szCs w:val="21"/>
                        </w:rPr>
                        <w:t>（例）既存施設の増改築等で、小規模のため廊下の幅員を確保できない場合等</w:t>
                      </w:r>
                    </w:p>
                    <w:p w:rsidR="008326BB" w:rsidRPr="004718D0" w:rsidRDefault="008326BB" w:rsidP="00286731">
                      <w:pPr>
                        <w:rPr>
                          <w:rFonts w:ascii="ＭＳ 明朝" w:hAnsi="ＭＳ 明朝"/>
                          <w:sz w:val="21"/>
                          <w:szCs w:val="21"/>
                        </w:rPr>
                      </w:pPr>
                    </w:p>
                    <w:p w:rsidR="008326BB" w:rsidRPr="004718D0" w:rsidRDefault="008326BB" w:rsidP="00286731">
                      <w:pPr>
                        <w:rPr>
                          <w:rFonts w:ascii="ＭＳ ゴシック" w:eastAsia="ＭＳ ゴシック" w:hAnsi="ＭＳ ゴシック"/>
                          <w:sz w:val="21"/>
                          <w:szCs w:val="21"/>
                        </w:rPr>
                      </w:pPr>
                      <w:r w:rsidRPr="004718D0">
                        <w:rPr>
                          <w:rFonts w:ascii="ＭＳ ゴシック" w:eastAsia="ＭＳ ゴシック" w:hAnsi="ＭＳ ゴシック" w:hint="eastAsia"/>
                          <w:sz w:val="21"/>
                          <w:szCs w:val="21"/>
                        </w:rPr>
                        <w:t xml:space="preserve">④　不適合　</w:t>
                      </w:r>
                    </w:p>
                    <w:p w:rsidR="008326BB" w:rsidRPr="004718D0" w:rsidRDefault="008326BB" w:rsidP="00852DF3">
                      <w:pPr>
                        <w:ind w:firstLineChars="200" w:firstLine="378"/>
                        <w:rPr>
                          <w:rFonts w:ascii="ＭＳ ゴシック" w:eastAsia="ＭＳ ゴシック" w:hAnsi="ＭＳ ゴシック"/>
                          <w:sz w:val="21"/>
                          <w:szCs w:val="21"/>
                        </w:rPr>
                      </w:pPr>
                      <w:r w:rsidRPr="004718D0">
                        <w:rPr>
                          <w:rFonts w:hint="eastAsia"/>
                          <w:sz w:val="21"/>
                          <w:szCs w:val="21"/>
                        </w:rPr>
                        <w:t>整備基準を遵守していない場合（１項目でも遵守できていない場合は不適合）</w:t>
                      </w:r>
                    </w:p>
                    <w:p w:rsidR="008326BB" w:rsidRPr="004718D0" w:rsidRDefault="008326BB" w:rsidP="00247FF2">
                      <w:pPr>
                        <w:jc w:val="left"/>
                        <w:rPr>
                          <w:rFonts w:ascii="ＭＳ 明朝" w:hAnsi="ＭＳ 明朝"/>
                          <w:sz w:val="21"/>
                          <w:szCs w:val="21"/>
                        </w:rPr>
                      </w:pPr>
                    </w:p>
                    <w:p w:rsidR="008326BB" w:rsidRPr="004718D0" w:rsidRDefault="008326BB" w:rsidP="00247FF2">
                      <w:pPr>
                        <w:jc w:val="left"/>
                        <w:rPr>
                          <w:rFonts w:ascii="ＭＳ 明朝" w:hAnsi="ＭＳ 明朝"/>
                          <w:sz w:val="21"/>
                          <w:szCs w:val="21"/>
                        </w:rPr>
                      </w:pPr>
                      <w:r w:rsidRPr="004718D0">
                        <w:rPr>
                          <w:rFonts w:ascii="ＭＳ 明朝" w:hAnsi="ＭＳ 明朝" w:hint="eastAsia"/>
                          <w:sz w:val="21"/>
                          <w:szCs w:val="21"/>
                        </w:rPr>
                        <w:t>※協議件数：①＋②＋③＋④</w:t>
                      </w:r>
                    </w:p>
                    <w:p w:rsidR="008326BB" w:rsidRPr="004718D0" w:rsidRDefault="008326BB" w:rsidP="00247FF2">
                      <w:pPr>
                        <w:jc w:val="left"/>
                        <w:rPr>
                          <w:rFonts w:ascii="ＭＳ 明朝" w:hAnsi="ＭＳ 明朝"/>
                          <w:sz w:val="21"/>
                          <w:szCs w:val="21"/>
                        </w:rPr>
                      </w:pPr>
                    </w:p>
                    <w:p w:rsidR="008326BB" w:rsidRPr="004718D0" w:rsidRDefault="008326BB">
                      <w:pPr>
                        <w:rPr>
                          <w:sz w:val="21"/>
                          <w:szCs w:val="21"/>
                        </w:rPr>
                      </w:pPr>
                      <w:r w:rsidRPr="004718D0">
                        <w:rPr>
                          <w:rFonts w:hint="eastAsia"/>
                          <w:sz w:val="21"/>
                          <w:szCs w:val="21"/>
                        </w:rPr>
                        <w:t>【条例第</w:t>
                      </w:r>
                      <w:r w:rsidRPr="004718D0">
                        <w:rPr>
                          <w:rFonts w:hint="eastAsia"/>
                          <w:sz w:val="21"/>
                          <w:szCs w:val="21"/>
                        </w:rPr>
                        <w:t>13</w:t>
                      </w:r>
                      <w:r w:rsidRPr="004718D0">
                        <w:rPr>
                          <w:rFonts w:hint="eastAsia"/>
                          <w:sz w:val="21"/>
                          <w:szCs w:val="21"/>
                        </w:rPr>
                        <w:t>条</w:t>
                      </w:r>
                      <w:r>
                        <w:rPr>
                          <w:rFonts w:hint="eastAsia"/>
                          <w:sz w:val="21"/>
                          <w:szCs w:val="21"/>
                        </w:rPr>
                        <w:t>（整備基準の遵守）</w:t>
                      </w:r>
                      <w:r w:rsidRPr="004718D0">
                        <w:rPr>
                          <w:rFonts w:hint="eastAsia"/>
                          <w:sz w:val="21"/>
                          <w:szCs w:val="21"/>
                        </w:rPr>
                        <w:t>】</w:t>
                      </w:r>
                    </w:p>
                    <w:p w:rsidR="008326BB" w:rsidRPr="004718D0" w:rsidRDefault="008326BB">
                      <w:pPr>
                        <w:rPr>
                          <w:rFonts w:hAnsi="ＭＳ 明朝"/>
                          <w:sz w:val="21"/>
                          <w:szCs w:val="21"/>
                        </w:rPr>
                      </w:pPr>
                      <w:r w:rsidRPr="004718D0">
                        <w:rPr>
                          <w:rFonts w:hint="eastAsia"/>
                          <w:sz w:val="21"/>
                          <w:szCs w:val="21"/>
                        </w:rPr>
                        <w:t xml:space="preserve">　</w:t>
                      </w:r>
                      <w:r w:rsidRPr="004718D0">
                        <w:rPr>
                          <w:rFonts w:hAnsi="ＭＳ 明朝" w:hint="eastAsia"/>
                          <w:sz w:val="21"/>
                          <w:szCs w:val="21"/>
                        </w:rPr>
                        <w:t>公共的施設等の新築、新設、増築、改築、用途の変更、大規模の修繕又は大規模の模様替え（以下「新築等」という。）をしようとする者は、整備基準を遵守しなければならない。</w:t>
                      </w:r>
                    </w:p>
                    <w:p w:rsidR="008326BB" w:rsidRPr="004718D0" w:rsidRDefault="008326BB" w:rsidP="004718D0">
                      <w:pPr>
                        <w:ind w:firstLineChars="100" w:firstLine="189"/>
                        <w:rPr>
                          <w:sz w:val="21"/>
                          <w:szCs w:val="21"/>
                        </w:rPr>
                      </w:pPr>
                      <w:r w:rsidRPr="004718D0">
                        <w:rPr>
                          <w:rFonts w:hAnsi="ＭＳ 明朝" w:hint="eastAsia"/>
                          <w:sz w:val="21"/>
                          <w:szCs w:val="21"/>
                        </w:rPr>
                        <w:t>ただし、</w:t>
                      </w:r>
                      <w:r w:rsidRPr="004718D0">
                        <w:rPr>
                          <w:rFonts w:hAnsi="ＭＳ 明朝" w:hint="eastAsia"/>
                          <w:sz w:val="21"/>
                          <w:szCs w:val="21"/>
                          <w:u w:val="dash"/>
                        </w:rPr>
                        <w:t>整備基準を遵守する場合と同等以上に障害者等が安全かつ快適に利用することができる場合</w:t>
                      </w:r>
                      <w:r w:rsidRPr="004718D0">
                        <w:rPr>
                          <w:rFonts w:hAnsi="ＭＳ 明朝" w:hint="eastAsia"/>
                          <w:sz w:val="21"/>
                          <w:szCs w:val="21"/>
                        </w:rPr>
                        <w:t>又は</w:t>
                      </w:r>
                      <w:r w:rsidRPr="004718D0">
                        <w:rPr>
                          <w:rFonts w:hAnsi="ＭＳ 明朝" w:hint="eastAsia"/>
                          <w:sz w:val="21"/>
                          <w:szCs w:val="21"/>
                          <w:u w:val="wave"/>
                        </w:rPr>
                        <w:t>規模、構造、利用の目的、地形の状況等により整備基準を遵守することが困難である場合</w:t>
                      </w:r>
                      <w:r w:rsidRPr="004718D0">
                        <w:rPr>
                          <w:rFonts w:hAnsi="ＭＳ 明朝" w:hint="eastAsia"/>
                          <w:sz w:val="21"/>
                          <w:szCs w:val="21"/>
                        </w:rPr>
                        <w:t>にあっては、この限りでない。</w:t>
                      </w:r>
                    </w:p>
                  </w:txbxContent>
                </v:textbox>
              </v:rect>
            </w:pict>
          </mc:Fallback>
        </mc:AlternateContent>
      </w:r>
    </w:p>
    <w:p w:rsidR="00286731" w:rsidRDefault="00286731" w:rsidP="009E70AC">
      <w:pPr>
        <w:pStyle w:val="a5"/>
        <w:tabs>
          <w:tab w:val="clear" w:pos="4252"/>
          <w:tab w:val="clear" w:pos="8504"/>
        </w:tabs>
        <w:snapToGrid/>
        <w:ind w:firstLine="225"/>
        <w:rPr>
          <w:sz w:val="24"/>
          <w:szCs w:val="24"/>
        </w:rPr>
      </w:pPr>
    </w:p>
    <w:p w:rsidR="009E70AC" w:rsidRDefault="009E70AC" w:rsidP="009E70AC">
      <w:pPr>
        <w:pStyle w:val="a5"/>
        <w:tabs>
          <w:tab w:val="clear" w:pos="4252"/>
          <w:tab w:val="clear" w:pos="8504"/>
        </w:tabs>
        <w:snapToGrid/>
        <w:ind w:firstLine="225"/>
        <w:rPr>
          <w:sz w:val="24"/>
          <w:szCs w:val="24"/>
        </w:rPr>
      </w:pPr>
    </w:p>
    <w:p w:rsidR="009E70AC" w:rsidRDefault="009E70AC" w:rsidP="009E70AC">
      <w:pPr>
        <w:pStyle w:val="a5"/>
        <w:tabs>
          <w:tab w:val="clear" w:pos="4252"/>
          <w:tab w:val="clear" w:pos="8504"/>
        </w:tabs>
        <w:snapToGrid/>
        <w:ind w:firstLine="225"/>
        <w:rPr>
          <w:sz w:val="24"/>
          <w:szCs w:val="24"/>
        </w:rPr>
      </w:pPr>
    </w:p>
    <w:p w:rsidR="009E70AC" w:rsidRDefault="009E70AC" w:rsidP="009E70AC">
      <w:pPr>
        <w:pStyle w:val="a5"/>
        <w:tabs>
          <w:tab w:val="clear" w:pos="4252"/>
          <w:tab w:val="clear" w:pos="8504"/>
        </w:tabs>
        <w:snapToGrid/>
        <w:ind w:firstLine="225"/>
        <w:rPr>
          <w:sz w:val="24"/>
          <w:szCs w:val="24"/>
        </w:rPr>
      </w:pPr>
    </w:p>
    <w:p w:rsidR="009E70AC" w:rsidRDefault="009E70AC" w:rsidP="009E70AC">
      <w:pPr>
        <w:pStyle w:val="a5"/>
        <w:tabs>
          <w:tab w:val="clear" w:pos="4252"/>
          <w:tab w:val="clear" w:pos="8504"/>
        </w:tabs>
        <w:snapToGrid/>
        <w:ind w:firstLine="225"/>
        <w:rPr>
          <w:sz w:val="24"/>
          <w:szCs w:val="24"/>
        </w:rPr>
      </w:pPr>
    </w:p>
    <w:p w:rsidR="009E70AC" w:rsidRDefault="009E70AC" w:rsidP="009E70AC">
      <w:pPr>
        <w:pStyle w:val="a5"/>
        <w:tabs>
          <w:tab w:val="clear" w:pos="4252"/>
          <w:tab w:val="clear" w:pos="8504"/>
        </w:tabs>
        <w:snapToGrid/>
        <w:ind w:firstLine="225"/>
        <w:rPr>
          <w:sz w:val="24"/>
          <w:szCs w:val="24"/>
        </w:rPr>
      </w:pPr>
    </w:p>
    <w:p w:rsidR="009E70AC" w:rsidRDefault="009E70AC" w:rsidP="009E70AC">
      <w:pPr>
        <w:pStyle w:val="a5"/>
        <w:tabs>
          <w:tab w:val="clear" w:pos="4252"/>
          <w:tab w:val="clear" w:pos="8504"/>
        </w:tabs>
        <w:snapToGrid/>
        <w:ind w:firstLine="225"/>
        <w:rPr>
          <w:sz w:val="24"/>
          <w:szCs w:val="24"/>
        </w:rPr>
      </w:pPr>
    </w:p>
    <w:p w:rsidR="009E70AC" w:rsidRDefault="009E70AC" w:rsidP="009E70AC">
      <w:pPr>
        <w:pStyle w:val="a5"/>
        <w:tabs>
          <w:tab w:val="clear" w:pos="4252"/>
          <w:tab w:val="clear" w:pos="8504"/>
        </w:tabs>
        <w:snapToGrid/>
        <w:ind w:firstLine="225"/>
        <w:rPr>
          <w:sz w:val="24"/>
          <w:szCs w:val="24"/>
        </w:rPr>
      </w:pPr>
    </w:p>
    <w:p w:rsidR="009E70AC" w:rsidRDefault="009E70AC" w:rsidP="009E70AC">
      <w:pPr>
        <w:pStyle w:val="a5"/>
        <w:tabs>
          <w:tab w:val="clear" w:pos="4252"/>
          <w:tab w:val="clear" w:pos="8504"/>
        </w:tabs>
        <w:snapToGrid/>
        <w:ind w:firstLine="225"/>
        <w:rPr>
          <w:sz w:val="24"/>
          <w:szCs w:val="24"/>
        </w:rPr>
      </w:pPr>
    </w:p>
    <w:p w:rsidR="009E70AC" w:rsidRDefault="009E70AC" w:rsidP="009E70AC">
      <w:pPr>
        <w:pStyle w:val="a5"/>
        <w:tabs>
          <w:tab w:val="clear" w:pos="4252"/>
          <w:tab w:val="clear" w:pos="8504"/>
        </w:tabs>
        <w:snapToGrid/>
        <w:ind w:firstLine="225"/>
        <w:rPr>
          <w:sz w:val="24"/>
          <w:szCs w:val="24"/>
        </w:rPr>
      </w:pPr>
    </w:p>
    <w:p w:rsidR="009E70AC" w:rsidRDefault="009E70AC" w:rsidP="009E70AC">
      <w:pPr>
        <w:pStyle w:val="a5"/>
        <w:tabs>
          <w:tab w:val="clear" w:pos="4252"/>
          <w:tab w:val="clear" w:pos="8504"/>
        </w:tabs>
        <w:snapToGrid/>
        <w:ind w:firstLine="225"/>
        <w:rPr>
          <w:sz w:val="24"/>
          <w:szCs w:val="24"/>
        </w:rPr>
      </w:pPr>
    </w:p>
    <w:p w:rsidR="009E70AC" w:rsidRDefault="009E70AC" w:rsidP="009E70AC">
      <w:pPr>
        <w:pStyle w:val="a5"/>
        <w:tabs>
          <w:tab w:val="clear" w:pos="4252"/>
          <w:tab w:val="clear" w:pos="8504"/>
        </w:tabs>
        <w:snapToGrid/>
        <w:ind w:firstLine="225"/>
        <w:rPr>
          <w:sz w:val="24"/>
          <w:szCs w:val="24"/>
        </w:rPr>
      </w:pPr>
    </w:p>
    <w:p w:rsidR="009E70AC" w:rsidRPr="009E70AC" w:rsidRDefault="009E70AC" w:rsidP="009E70AC">
      <w:pPr>
        <w:pStyle w:val="a5"/>
        <w:tabs>
          <w:tab w:val="clear" w:pos="4252"/>
          <w:tab w:val="clear" w:pos="8504"/>
        </w:tabs>
        <w:snapToGrid/>
        <w:ind w:firstLine="225"/>
        <w:rPr>
          <w:sz w:val="24"/>
          <w:szCs w:val="24"/>
        </w:rPr>
      </w:pPr>
    </w:p>
    <w:p w:rsidR="00D40D0E" w:rsidRPr="00BE5C57" w:rsidRDefault="00D40D0E" w:rsidP="00237D59">
      <w:pPr>
        <w:jc w:val="left"/>
        <w:rPr>
          <w:rFonts w:ascii="ＭＳ ゴシック" w:eastAsia="ＭＳ ゴシック" w:hAnsi="ＭＳ ゴシック"/>
          <w:sz w:val="24"/>
          <w:szCs w:val="24"/>
        </w:rPr>
      </w:pPr>
    </w:p>
    <w:p w:rsidR="00D40D0E" w:rsidRPr="00BE5C57" w:rsidRDefault="00D40D0E" w:rsidP="00237D59">
      <w:pPr>
        <w:jc w:val="left"/>
        <w:rPr>
          <w:rFonts w:ascii="ＭＳ ゴシック" w:eastAsia="ＭＳ ゴシック" w:hAnsi="ＭＳ ゴシック"/>
          <w:sz w:val="24"/>
          <w:szCs w:val="24"/>
        </w:rPr>
      </w:pPr>
    </w:p>
    <w:p w:rsidR="00237D59" w:rsidRPr="00D40D0E" w:rsidRDefault="00237D59" w:rsidP="00237D59">
      <w:pPr>
        <w:jc w:val="left"/>
        <w:rPr>
          <w:rFonts w:ascii="ＭＳ 明朝" w:hAnsi="ＭＳ 明朝"/>
          <w:sz w:val="24"/>
          <w:szCs w:val="24"/>
        </w:rPr>
      </w:pPr>
      <w:r w:rsidRPr="00D40D0E">
        <w:rPr>
          <w:rFonts w:ascii="ＭＳ 明朝" w:hAnsi="ＭＳ 明朝" w:hint="eastAsia"/>
          <w:sz w:val="24"/>
          <w:szCs w:val="24"/>
        </w:rPr>
        <w:t xml:space="preserve">　</w:t>
      </w:r>
    </w:p>
    <w:p w:rsidR="00237D59" w:rsidRDefault="00237D59" w:rsidP="00237D59">
      <w:pPr>
        <w:jc w:val="left"/>
        <w:rPr>
          <w:rFonts w:ascii="ＭＳ 明朝" w:hAnsi="ＭＳ 明朝"/>
          <w:szCs w:val="22"/>
        </w:rPr>
      </w:pPr>
    </w:p>
    <w:p w:rsidR="00286731" w:rsidRDefault="00286731" w:rsidP="00237D59">
      <w:pPr>
        <w:jc w:val="left"/>
        <w:rPr>
          <w:rFonts w:ascii="ＭＳ 明朝" w:hAnsi="ＭＳ 明朝"/>
          <w:szCs w:val="22"/>
        </w:rPr>
      </w:pPr>
    </w:p>
    <w:p w:rsidR="00286731" w:rsidRDefault="00286731" w:rsidP="00237D59">
      <w:pPr>
        <w:jc w:val="left"/>
        <w:rPr>
          <w:rFonts w:ascii="ＭＳ 明朝" w:hAnsi="ＭＳ 明朝"/>
          <w:szCs w:val="22"/>
        </w:rPr>
      </w:pPr>
    </w:p>
    <w:p w:rsidR="00286731" w:rsidRDefault="00286731" w:rsidP="00237D59">
      <w:pPr>
        <w:jc w:val="left"/>
        <w:rPr>
          <w:rFonts w:ascii="ＭＳ 明朝" w:hAnsi="ＭＳ 明朝"/>
          <w:szCs w:val="22"/>
        </w:rPr>
      </w:pPr>
    </w:p>
    <w:p w:rsidR="00286731" w:rsidRDefault="00286731" w:rsidP="00237D59">
      <w:pPr>
        <w:jc w:val="left"/>
        <w:rPr>
          <w:rFonts w:ascii="ＭＳ 明朝" w:hAnsi="ＭＳ 明朝"/>
          <w:szCs w:val="22"/>
        </w:rPr>
      </w:pPr>
    </w:p>
    <w:p w:rsidR="00286731" w:rsidRDefault="00286731" w:rsidP="00237D59">
      <w:pPr>
        <w:jc w:val="left"/>
        <w:rPr>
          <w:rFonts w:ascii="ＭＳ 明朝" w:hAnsi="ＭＳ 明朝"/>
          <w:szCs w:val="22"/>
        </w:rPr>
      </w:pPr>
    </w:p>
    <w:p w:rsidR="002047A5" w:rsidRDefault="002047A5" w:rsidP="00ED7E8A">
      <w:pPr>
        <w:rPr>
          <w:rFonts w:ascii="ＭＳ 明朝" w:hAnsi="ＭＳ 明朝"/>
          <w:sz w:val="24"/>
          <w:szCs w:val="24"/>
        </w:rPr>
      </w:pPr>
    </w:p>
    <w:p w:rsidR="002047A5" w:rsidRDefault="002047A5" w:rsidP="00ED7E8A">
      <w:pPr>
        <w:rPr>
          <w:rFonts w:ascii="ＭＳ 明朝" w:hAnsi="ＭＳ 明朝"/>
          <w:sz w:val="24"/>
          <w:szCs w:val="24"/>
        </w:rPr>
      </w:pPr>
    </w:p>
    <w:p w:rsidR="00AE361D" w:rsidRDefault="00AE361D" w:rsidP="00ED7E8A">
      <w:pPr>
        <w:rPr>
          <w:rFonts w:ascii="ＭＳ 明朝" w:hAnsi="ＭＳ 明朝"/>
          <w:sz w:val="24"/>
          <w:szCs w:val="24"/>
        </w:rPr>
      </w:pPr>
    </w:p>
    <w:p w:rsidR="00773330" w:rsidRDefault="00773330" w:rsidP="00ED7E8A">
      <w:pPr>
        <w:rPr>
          <w:rFonts w:ascii="ＭＳ 明朝" w:hAnsi="ＭＳ 明朝"/>
          <w:sz w:val="24"/>
          <w:szCs w:val="24"/>
        </w:rPr>
      </w:pPr>
    </w:p>
    <w:p w:rsidR="00177E41" w:rsidRPr="004718D0" w:rsidRDefault="00AA6DA9" w:rsidP="00AA6DA9">
      <w:pPr>
        <w:jc w:val="left"/>
        <w:rPr>
          <w:rFonts w:ascii="ＭＳ ゴシック" w:eastAsia="ＭＳ ゴシック" w:hAnsi="ＭＳ ゴシック"/>
          <w:sz w:val="21"/>
          <w:szCs w:val="21"/>
        </w:rPr>
      </w:pPr>
      <w:r w:rsidRPr="004718D0">
        <w:rPr>
          <w:rFonts w:ascii="ＭＳ ゴシック" w:eastAsia="ＭＳ ゴシック" w:hAnsi="ＭＳ ゴシック" w:hint="eastAsia"/>
          <w:sz w:val="21"/>
          <w:szCs w:val="21"/>
        </w:rPr>
        <w:lastRenderedPageBreak/>
        <w:t>２</w:t>
      </w:r>
      <w:r w:rsidR="00177E41" w:rsidRPr="004718D0">
        <w:rPr>
          <w:rFonts w:ascii="ＭＳ ゴシック" w:eastAsia="ＭＳ ゴシック" w:hAnsi="ＭＳ ゴシック" w:hint="eastAsia"/>
          <w:sz w:val="21"/>
          <w:szCs w:val="21"/>
        </w:rPr>
        <w:t xml:space="preserve">　</w:t>
      </w:r>
      <w:r w:rsidRPr="004718D0">
        <w:rPr>
          <w:rFonts w:ascii="ＭＳ ゴシック" w:eastAsia="ＭＳ ゴシック" w:hAnsi="ＭＳ ゴシック" w:hint="eastAsia"/>
          <w:sz w:val="21"/>
          <w:szCs w:val="21"/>
        </w:rPr>
        <w:t>適合率、</w:t>
      </w:r>
      <w:r w:rsidR="00177E41" w:rsidRPr="004718D0">
        <w:rPr>
          <w:rFonts w:ascii="ＭＳ ゴシック" w:eastAsia="ＭＳ ゴシック" w:hAnsi="ＭＳ ゴシック" w:hint="eastAsia"/>
          <w:sz w:val="21"/>
          <w:szCs w:val="21"/>
        </w:rPr>
        <w:t>遵守率の推移</w:t>
      </w:r>
    </w:p>
    <w:p w:rsidR="00D90407" w:rsidRPr="00D90407" w:rsidRDefault="00237D59" w:rsidP="00D90407">
      <w:pPr>
        <w:rPr>
          <w:rFonts w:ascii="ＭＳ 明朝" w:hAnsi="ＭＳ 明朝"/>
          <w:sz w:val="21"/>
          <w:szCs w:val="21"/>
        </w:rPr>
      </w:pPr>
      <w:r w:rsidRPr="004718D0">
        <w:rPr>
          <w:rFonts w:ascii="ＭＳ 明朝" w:hAnsi="ＭＳ 明朝" w:hint="eastAsia"/>
          <w:sz w:val="21"/>
          <w:szCs w:val="21"/>
        </w:rPr>
        <w:t xml:space="preserve">　　近年、条例の</w:t>
      </w:r>
      <w:r w:rsidR="002047A5" w:rsidRPr="004718D0">
        <w:rPr>
          <w:rFonts w:ascii="ＭＳ 明朝" w:hAnsi="ＭＳ 明朝" w:hint="eastAsia"/>
          <w:sz w:val="21"/>
          <w:szCs w:val="21"/>
        </w:rPr>
        <w:t>適合率、遵守率</w:t>
      </w:r>
      <w:r w:rsidR="00D90407">
        <w:rPr>
          <w:rFonts w:ascii="ＭＳ 明朝" w:hAnsi="ＭＳ 明朝" w:hint="eastAsia"/>
          <w:sz w:val="21"/>
          <w:szCs w:val="21"/>
        </w:rPr>
        <w:t>は施行当初と比べて低く、改善が課題となっている</w:t>
      </w:r>
      <w:r w:rsidR="0007463D" w:rsidRPr="004718D0">
        <w:rPr>
          <w:rFonts w:ascii="ＭＳ 明朝" w:hAnsi="ＭＳ 明朝" w:hint="eastAsia"/>
          <w:sz w:val="21"/>
          <w:szCs w:val="21"/>
        </w:rPr>
        <w:t>。</w:t>
      </w:r>
    </w:p>
    <w:tbl>
      <w:tblPr>
        <w:tblW w:w="72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54"/>
        <w:gridCol w:w="554"/>
        <w:gridCol w:w="554"/>
        <w:gridCol w:w="554"/>
        <w:gridCol w:w="554"/>
        <w:gridCol w:w="554"/>
        <w:gridCol w:w="554"/>
        <w:gridCol w:w="554"/>
        <w:gridCol w:w="554"/>
        <w:gridCol w:w="554"/>
      </w:tblGrid>
      <w:tr w:rsidR="00DF0D0B" w:rsidTr="00DF0D0B">
        <w:trPr>
          <w:trHeight w:val="340"/>
        </w:trPr>
        <w:tc>
          <w:tcPr>
            <w:tcW w:w="1759" w:type="dxa"/>
          </w:tcPr>
          <w:p w:rsidR="00DF0D0B" w:rsidRPr="00BD5AE5" w:rsidRDefault="00DF0D0B" w:rsidP="00DF0D0B">
            <w:pPr>
              <w:rPr>
                <w:sz w:val="20"/>
              </w:rPr>
            </w:pPr>
          </w:p>
        </w:tc>
        <w:tc>
          <w:tcPr>
            <w:tcW w:w="554" w:type="dxa"/>
          </w:tcPr>
          <w:p w:rsidR="00DF0D0B" w:rsidRPr="00BD5AE5" w:rsidRDefault="00DF0D0B" w:rsidP="00DF0D0B">
            <w:pPr>
              <w:jc w:val="center"/>
              <w:rPr>
                <w:rFonts w:ascii="ＭＳ Ｐ明朝" w:eastAsia="ＭＳ Ｐ明朝" w:hAnsi="ＭＳ Ｐ明朝"/>
                <w:sz w:val="20"/>
              </w:rPr>
            </w:pPr>
            <w:r w:rsidRPr="00BD5AE5">
              <w:rPr>
                <w:rFonts w:ascii="ＭＳ Ｐ明朝" w:eastAsia="ＭＳ Ｐ明朝" w:hAnsi="ＭＳ Ｐ明朝" w:hint="eastAsia"/>
                <w:sz w:val="20"/>
              </w:rPr>
              <w:t>H21</w:t>
            </w:r>
          </w:p>
        </w:tc>
        <w:tc>
          <w:tcPr>
            <w:tcW w:w="554" w:type="dxa"/>
          </w:tcPr>
          <w:p w:rsidR="00DF0D0B" w:rsidRPr="00BD5AE5" w:rsidRDefault="00DF0D0B" w:rsidP="00DF0D0B">
            <w:pPr>
              <w:jc w:val="center"/>
              <w:rPr>
                <w:rFonts w:ascii="ＭＳ Ｐ明朝" w:eastAsia="ＭＳ Ｐ明朝" w:hAnsi="ＭＳ Ｐ明朝"/>
                <w:sz w:val="20"/>
              </w:rPr>
            </w:pPr>
            <w:r>
              <w:rPr>
                <w:rFonts w:ascii="ＭＳ Ｐ明朝" w:eastAsia="ＭＳ Ｐ明朝" w:hAnsi="ＭＳ Ｐ明朝" w:hint="eastAsia"/>
                <w:sz w:val="20"/>
              </w:rPr>
              <w:t>H</w:t>
            </w:r>
            <w:r w:rsidRPr="00BD5AE5">
              <w:rPr>
                <w:rFonts w:ascii="ＭＳ Ｐ明朝" w:eastAsia="ＭＳ Ｐ明朝" w:hAnsi="ＭＳ Ｐ明朝" w:hint="eastAsia"/>
                <w:sz w:val="20"/>
              </w:rPr>
              <w:t>22</w:t>
            </w:r>
          </w:p>
        </w:tc>
        <w:tc>
          <w:tcPr>
            <w:tcW w:w="554" w:type="dxa"/>
          </w:tcPr>
          <w:p w:rsidR="00DF0D0B" w:rsidRPr="00BD5AE5" w:rsidRDefault="00DF0D0B" w:rsidP="00DF0D0B">
            <w:pPr>
              <w:jc w:val="center"/>
              <w:rPr>
                <w:rFonts w:ascii="ＭＳ Ｐ明朝" w:eastAsia="ＭＳ Ｐ明朝" w:hAnsi="ＭＳ Ｐ明朝"/>
                <w:sz w:val="20"/>
              </w:rPr>
            </w:pPr>
            <w:r w:rsidRPr="00BD5AE5">
              <w:rPr>
                <w:rFonts w:ascii="ＭＳ Ｐ明朝" w:eastAsia="ＭＳ Ｐ明朝" w:hAnsi="ＭＳ Ｐ明朝" w:hint="eastAsia"/>
                <w:sz w:val="20"/>
              </w:rPr>
              <w:t>H23</w:t>
            </w:r>
          </w:p>
        </w:tc>
        <w:tc>
          <w:tcPr>
            <w:tcW w:w="554" w:type="dxa"/>
          </w:tcPr>
          <w:p w:rsidR="00DF0D0B" w:rsidRPr="00BD5AE5" w:rsidRDefault="00DF0D0B" w:rsidP="00DF0D0B">
            <w:pPr>
              <w:jc w:val="center"/>
              <w:rPr>
                <w:rFonts w:ascii="ＭＳ Ｐ明朝" w:eastAsia="ＭＳ Ｐ明朝" w:hAnsi="ＭＳ Ｐ明朝"/>
                <w:sz w:val="20"/>
              </w:rPr>
            </w:pPr>
            <w:r w:rsidRPr="00BD5AE5">
              <w:rPr>
                <w:rFonts w:ascii="ＭＳ Ｐ明朝" w:eastAsia="ＭＳ Ｐ明朝" w:hAnsi="ＭＳ Ｐ明朝" w:hint="eastAsia"/>
                <w:sz w:val="20"/>
              </w:rPr>
              <w:t>H24</w:t>
            </w:r>
          </w:p>
        </w:tc>
        <w:tc>
          <w:tcPr>
            <w:tcW w:w="554" w:type="dxa"/>
          </w:tcPr>
          <w:p w:rsidR="00DF0D0B" w:rsidRPr="00BD5AE5" w:rsidRDefault="00DF0D0B" w:rsidP="00DF0D0B">
            <w:pPr>
              <w:jc w:val="center"/>
              <w:rPr>
                <w:rFonts w:ascii="ＭＳ Ｐ明朝" w:eastAsia="ＭＳ Ｐ明朝" w:hAnsi="ＭＳ Ｐ明朝"/>
                <w:sz w:val="20"/>
              </w:rPr>
            </w:pPr>
            <w:r>
              <w:rPr>
                <w:rFonts w:ascii="ＭＳ Ｐ明朝" w:eastAsia="ＭＳ Ｐ明朝" w:hAnsi="ＭＳ Ｐ明朝" w:hint="eastAsia"/>
                <w:sz w:val="20"/>
              </w:rPr>
              <w:t>H25</w:t>
            </w:r>
          </w:p>
        </w:tc>
        <w:tc>
          <w:tcPr>
            <w:tcW w:w="554" w:type="dxa"/>
          </w:tcPr>
          <w:p w:rsidR="00DF0D0B" w:rsidRDefault="00DF0D0B" w:rsidP="00DF0D0B">
            <w:pPr>
              <w:jc w:val="center"/>
              <w:rPr>
                <w:rFonts w:ascii="ＭＳ Ｐ明朝" w:eastAsia="ＭＳ Ｐ明朝" w:hAnsi="ＭＳ Ｐ明朝"/>
                <w:sz w:val="20"/>
              </w:rPr>
            </w:pPr>
            <w:r>
              <w:rPr>
                <w:rFonts w:ascii="ＭＳ Ｐ明朝" w:eastAsia="ＭＳ Ｐ明朝" w:hAnsi="ＭＳ Ｐ明朝" w:hint="eastAsia"/>
                <w:sz w:val="20"/>
              </w:rPr>
              <w:t>H26</w:t>
            </w:r>
          </w:p>
        </w:tc>
        <w:tc>
          <w:tcPr>
            <w:tcW w:w="554" w:type="dxa"/>
            <w:vAlign w:val="center"/>
          </w:tcPr>
          <w:p w:rsidR="00DF0D0B" w:rsidRPr="00633162" w:rsidRDefault="00DF0D0B" w:rsidP="00DF0D0B">
            <w:pPr>
              <w:widowControl/>
              <w:jc w:val="center"/>
              <w:rPr>
                <w:rFonts w:ascii="ＭＳ Ｐ明朝" w:eastAsia="ＭＳ Ｐ明朝" w:hAnsi="ＭＳ Ｐ明朝"/>
                <w:kern w:val="0"/>
                <w:sz w:val="20"/>
              </w:rPr>
            </w:pPr>
            <w:r w:rsidRPr="00633162">
              <w:rPr>
                <w:rFonts w:ascii="ＭＳ Ｐ明朝" w:eastAsia="ＭＳ Ｐ明朝" w:hAnsi="ＭＳ Ｐ明朝" w:hint="eastAsia"/>
                <w:sz w:val="20"/>
              </w:rPr>
              <w:t>H27</w:t>
            </w:r>
          </w:p>
        </w:tc>
        <w:tc>
          <w:tcPr>
            <w:tcW w:w="554" w:type="dxa"/>
            <w:vAlign w:val="center"/>
          </w:tcPr>
          <w:p w:rsidR="00DF0D0B" w:rsidRPr="00633162" w:rsidRDefault="00DF0D0B" w:rsidP="00DF0D0B">
            <w:pPr>
              <w:jc w:val="center"/>
              <w:rPr>
                <w:rFonts w:ascii="ＭＳ Ｐ明朝" w:eastAsia="ＭＳ Ｐ明朝" w:hAnsi="ＭＳ Ｐ明朝"/>
                <w:sz w:val="20"/>
              </w:rPr>
            </w:pPr>
            <w:r w:rsidRPr="00633162">
              <w:rPr>
                <w:rFonts w:ascii="ＭＳ Ｐ明朝" w:eastAsia="ＭＳ Ｐ明朝" w:hAnsi="ＭＳ Ｐ明朝" w:hint="eastAsia"/>
                <w:sz w:val="20"/>
              </w:rPr>
              <w:t>H28</w:t>
            </w:r>
          </w:p>
        </w:tc>
        <w:tc>
          <w:tcPr>
            <w:tcW w:w="554" w:type="dxa"/>
            <w:vAlign w:val="center"/>
          </w:tcPr>
          <w:p w:rsidR="00DF0D0B" w:rsidRPr="00633162" w:rsidRDefault="00DF0D0B" w:rsidP="00DF0D0B">
            <w:pPr>
              <w:jc w:val="center"/>
              <w:rPr>
                <w:rFonts w:ascii="ＭＳ Ｐ明朝" w:eastAsia="ＭＳ Ｐ明朝" w:hAnsi="ＭＳ Ｐ明朝"/>
                <w:sz w:val="20"/>
              </w:rPr>
            </w:pPr>
            <w:r w:rsidRPr="00633162">
              <w:rPr>
                <w:rFonts w:ascii="ＭＳ Ｐ明朝" w:eastAsia="ＭＳ Ｐ明朝" w:hAnsi="ＭＳ Ｐ明朝" w:hint="eastAsia"/>
                <w:sz w:val="20"/>
              </w:rPr>
              <w:t>H29</w:t>
            </w:r>
          </w:p>
        </w:tc>
        <w:tc>
          <w:tcPr>
            <w:tcW w:w="554" w:type="dxa"/>
            <w:vAlign w:val="center"/>
          </w:tcPr>
          <w:p w:rsidR="00DF0D0B" w:rsidRPr="00633162" w:rsidRDefault="00DF0D0B" w:rsidP="00DF0D0B">
            <w:pPr>
              <w:jc w:val="center"/>
              <w:rPr>
                <w:rFonts w:ascii="ＭＳ Ｐ明朝" w:eastAsia="ＭＳ Ｐ明朝" w:hAnsi="ＭＳ Ｐ明朝"/>
                <w:sz w:val="20"/>
              </w:rPr>
            </w:pPr>
            <w:r w:rsidRPr="00633162">
              <w:rPr>
                <w:rFonts w:ascii="ＭＳ Ｐ明朝" w:eastAsia="ＭＳ Ｐ明朝" w:hAnsi="ＭＳ Ｐ明朝" w:hint="eastAsia"/>
                <w:sz w:val="20"/>
              </w:rPr>
              <w:t>H30</w:t>
            </w:r>
          </w:p>
        </w:tc>
      </w:tr>
      <w:tr w:rsidR="00DF0D0B" w:rsidTr="00DF0D0B">
        <w:trPr>
          <w:trHeight w:val="340"/>
        </w:trPr>
        <w:tc>
          <w:tcPr>
            <w:tcW w:w="1759" w:type="dxa"/>
          </w:tcPr>
          <w:p w:rsidR="00DF0D0B" w:rsidRPr="001407CC" w:rsidRDefault="00DF0D0B" w:rsidP="00DF0D0B">
            <w:pPr>
              <w:jc w:val="center"/>
              <w:rPr>
                <w:rFonts w:ascii="ＭＳ Ｐ明朝" w:eastAsia="ＭＳ Ｐ明朝" w:hAnsi="ＭＳ Ｐ明朝"/>
                <w:w w:val="90"/>
                <w:sz w:val="20"/>
              </w:rPr>
            </w:pPr>
            <w:r w:rsidRPr="001407CC">
              <w:rPr>
                <w:rFonts w:ascii="ＭＳ Ｐ明朝" w:eastAsia="ＭＳ Ｐ明朝" w:hAnsi="ＭＳ Ｐ明朝" w:hint="eastAsia"/>
                <w:w w:val="90"/>
                <w:sz w:val="20"/>
              </w:rPr>
              <w:t>事前協議件数(件)</w:t>
            </w:r>
          </w:p>
        </w:tc>
        <w:tc>
          <w:tcPr>
            <w:tcW w:w="554" w:type="dxa"/>
          </w:tcPr>
          <w:p w:rsidR="00DF0D0B" w:rsidRPr="00BD5AE5" w:rsidRDefault="00DF0D0B" w:rsidP="00DF0D0B">
            <w:pPr>
              <w:jc w:val="center"/>
              <w:rPr>
                <w:rFonts w:ascii="ＭＳ Ｐ明朝" w:eastAsia="ＭＳ Ｐ明朝" w:hAnsi="ＭＳ Ｐ明朝"/>
                <w:sz w:val="20"/>
              </w:rPr>
            </w:pPr>
            <w:r w:rsidRPr="00BD5AE5">
              <w:rPr>
                <w:rFonts w:ascii="ＭＳ Ｐ明朝" w:eastAsia="ＭＳ Ｐ明朝" w:hAnsi="ＭＳ Ｐ明朝" w:hint="eastAsia"/>
                <w:sz w:val="20"/>
              </w:rPr>
              <w:t>486</w:t>
            </w:r>
          </w:p>
        </w:tc>
        <w:tc>
          <w:tcPr>
            <w:tcW w:w="554" w:type="dxa"/>
          </w:tcPr>
          <w:p w:rsidR="00DF0D0B" w:rsidRPr="00BD5AE5" w:rsidRDefault="00DF0D0B" w:rsidP="00DF0D0B">
            <w:pPr>
              <w:jc w:val="center"/>
              <w:rPr>
                <w:rFonts w:ascii="ＭＳ Ｐ明朝" w:eastAsia="ＭＳ Ｐ明朝" w:hAnsi="ＭＳ Ｐ明朝"/>
                <w:sz w:val="20"/>
              </w:rPr>
            </w:pPr>
            <w:r w:rsidRPr="00BD5AE5">
              <w:rPr>
                <w:rFonts w:ascii="ＭＳ Ｐ明朝" w:eastAsia="ＭＳ Ｐ明朝" w:hAnsi="ＭＳ Ｐ明朝" w:hint="eastAsia"/>
                <w:sz w:val="20"/>
              </w:rPr>
              <w:t>569</w:t>
            </w:r>
          </w:p>
        </w:tc>
        <w:tc>
          <w:tcPr>
            <w:tcW w:w="554" w:type="dxa"/>
          </w:tcPr>
          <w:p w:rsidR="00DF0D0B" w:rsidRPr="00BD5AE5" w:rsidRDefault="00DF0D0B" w:rsidP="00DF0D0B">
            <w:pPr>
              <w:jc w:val="center"/>
              <w:rPr>
                <w:rFonts w:ascii="ＭＳ Ｐ明朝" w:eastAsia="ＭＳ Ｐ明朝" w:hAnsi="ＭＳ Ｐ明朝"/>
                <w:sz w:val="20"/>
              </w:rPr>
            </w:pPr>
            <w:r w:rsidRPr="00BD5AE5">
              <w:rPr>
                <w:rFonts w:ascii="ＭＳ Ｐ明朝" w:eastAsia="ＭＳ Ｐ明朝" w:hAnsi="ＭＳ Ｐ明朝" w:hint="eastAsia"/>
                <w:sz w:val="20"/>
              </w:rPr>
              <w:t>529</w:t>
            </w:r>
          </w:p>
        </w:tc>
        <w:tc>
          <w:tcPr>
            <w:tcW w:w="554" w:type="dxa"/>
          </w:tcPr>
          <w:p w:rsidR="00DF0D0B" w:rsidRPr="00BD5AE5" w:rsidRDefault="00DF0D0B" w:rsidP="00DF0D0B">
            <w:pPr>
              <w:jc w:val="center"/>
              <w:rPr>
                <w:rFonts w:ascii="ＭＳ Ｐ明朝" w:eastAsia="ＭＳ Ｐ明朝" w:hAnsi="ＭＳ Ｐ明朝"/>
                <w:sz w:val="20"/>
              </w:rPr>
            </w:pPr>
            <w:r w:rsidRPr="00BD5AE5">
              <w:rPr>
                <w:rFonts w:ascii="ＭＳ Ｐ明朝" w:eastAsia="ＭＳ Ｐ明朝" w:hAnsi="ＭＳ Ｐ明朝" w:hint="eastAsia"/>
                <w:sz w:val="20"/>
              </w:rPr>
              <w:t>543</w:t>
            </w:r>
          </w:p>
        </w:tc>
        <w:tc>
          <w:tcPr>
            <w:tcW w:w="554" w:type="dxa"/>
          </w:tcPr>
          <w:p w:rsidR="00DF0D0B" w:rsidRPr="00BD5AE5" w:rsidRDefault="00DF0D0B" w:rsidP="00DF0D0B">
            <w:pPr>
              <w:jc w:val="center"/>
              <w:rPr>
                <w:rFonts w:ascii="ＭＳ Ｐ明朝" w:eastAsia="ＭＳ Ｐ明朝" w:hAnsi="ＭＳ Ｐ明朝"/>
                <w:sz w:val="20"/>
              </w:rPr>
            </w:pPr>
            <w:r>
              <w:rPr>
                <w:rFonts w:ascii="ＭＳ Ｐ明朝" w:eastAsia="ＭＳ Ｐ明朝" w:hAnsi="ＭＳ Ｐ明朝" w:hint="eastAsia"/>
                <w:sz w:val="20"/>
              </w:rPr>
              <w:t>624</w:t>
            </w:r>
          </w:p>
        </w:tc>
        <w:tc>
          <w:tcPr>
            <w:tcW w:w="554" w:type="dxa"/>
          </w:tcPr>
          <w:p w:rsidR="00DF0D0B" w:rsidRDefault="00DF0D0B" w:rsidP="00DF0D0B">
            <w:pPr>
              <w:jc w:val="center"/>
              <w:rPr>
                <w:rFonts w:ascii="ＭＳ Ｐ明朝" w:eastAsia="ＭＳ Ｐ明朝" w:hAnsi="ＭＳ Ｐ明朝"/>
                <w:sz w:val="20"/>
              </w:rPr>
            </w:pPr>
            <w:r>
              <w:rPr>
                <w:rFonts w:ascii="ＭＳ Ｐ明朝" w:eastAsia="ＭＳ Ｐ明朝" w:hAnsi="ＭＳ Ｐ明朝" w:hint="eastAsia"/>
                <w:sz w:val="20"/>
              </w:rPr>
              <w:t>640</w:t>
            </w:r>
          </w:p>
        </w:tc>
        <w:tc>
          <w:tcPr>
            <w:tcW w:w="554" w:type="dxa"/>
            <w:vAlign w:val="center"/>
          </w:tcPr>
          <w:p w:rsidR="00DF0D0B" w:rsidRPr="00633162" w:rsidRDefault="00DF0D0B" w:rsidP="00DF0D0B">
            <w:pPr>
              <w:jc w:val="right"/>
              <w:rPr>
                <w:rFonts w:ascii="ＭＳ Ｐ明朝" w:eastAsia="ＭＳ Ｐ明朝" w:hAnsi="ＭＳ Ｐ明朝"/>
                <w:sz w:val="20"/>
              </w:rPr>
            </w:pPr>
            <w:r w:rsidRPr="00633162">
              <w:rPr>
                <w:rFonts w:ascii="ＭＳ Ｐ明朝" w:eastAsia="ＭＳ Ｐ明朝" w:hAnsi="ＭＳ Ｐ明朝" w:hint="eastAsia"/>
                <w:sz w:val="20"/>
              </w:rPr>
              <w:t xml:space="preserve">580 </w:t>
            </w:r>
          </w:p>
        </w:tc>
        <w:tc>
          <w:tcPr>
            <w:tcW w:w="554" w:type="dxa"/>
            <w:vAlign w:val="center"/>
          </w:tcPr>
          <w:p w:rsidR="00DF0D0B" w:rsidRPr="00633162" w:rsidRDefault="00DF0D0B" w:rsidP="00DF0D0B">
            <w:pPr>
              <w:jc w:val="right"/>
              <w:rPr>
                <w:rFonts w:ascii="ＭＳ Ｐ明朝" w:eastAsia="ＭＳ Ｐ明朝" w:hAnsi="ＭＳ Ｐ明朝"/>
                <w:sz w:val="20"/>
              </w:rPr>
            </w:pPr>
            <w:r w:rsidRPr="00633162">
              <w:rPr>
                <w:rFonts w:ascii="ＭＳ Ｐ明朝" w:eastAsia="ＭＳ Ｐ明朝" w:hAnsi="ＭＳ Ｐ明朝" w:hint="eastAsia"/>
                <w:sz w:val="20"/>
              </w:rPr>
              <w:t xml:space="preserve">551 </w:t>
            </w:r>
          </w:p>
        </w:tc>
        <w:tc>
          <w:tcPr>
            <w:tcW w:w="554" w:type="dxa"/>
            <w:vAlign w:val="center"/>
          </w:tcPr>
          <w:p w:rsidR="00DF0D0B" w:rsidRPr="00633162" w:rsidRDefault="00DF0D0B" w:rsidP="00DF0D0B">
            <w:pPr>
              <w:jc w:val="right"/>
              <w:rPr>
                <w:rFonts w:ascii="ＭＳ Ｐ明朝" w:eastAsia="ＭＳ Ｐ明朝" w:hAnsi="ＭＳ Ｐ明朝"/>
                <w:sz w:val="20"/>
              </w:rPr>
            </w:pPr>
            <w:r w:rsidRPr="00633162">
              <w:rPr>
                <w:rFonts w:ascii="ＭＳ Ｐ明朝" w:eastAsia="ＭＳ Ｐ明朝" w:hAnsi="ＭＳ Ｐ明朝" w:hint="eastAsia"/>
                <w:sz w:val="20"/>
              </w:rPr>
              <w:t xml:space="preserve">528 </w:t>
            </w:r>
          </w:p>
        </w:tc>
        <w:tc>
          <w:tcPr>
            <w:tcW w:w="554" w:type="dxa"/>
            <w:vAlign w:val="center"/>
          </w:tcPr>
          <w:p w:rsidR="00DF0D0B" w:rsidRPr="00633162" w:rsidRDefault="00DF0D0B" w:rsidP="00DF0D0B">
            <w:pPr>
              <w:jc w:val="right"/>
              <w:rPr>
                <w:rFonts w:ascii="ＭＳ Ｐ明朝" w:eastAsia="ＭＳ Ｐ明朝" w:hAnsi="ＭＳ Ｐ明朝"/>
                <w:sz w:val="20"/>
              </w:rPr>
            </w:pPr>
            <w:r>
              <w:rPr>
                <w:rFonts w:ascii="ＭＳ Ｐ明朝" w:eastAsia="ＭＳ Ｐ明朝" w:hAnsi="ＭＳ Ｐ明朝" w:hint="eastAsia"/>
                <w:sz w:val="20"/>
              </w:rPr>
              <w:t>59</w:t>
            </w:r>
            <w:r>
              <w:rPr>
                <w:rFonts w:ascii="ＭＳ Ｐ明朝" w:eastAsia="ＭＳ Ｐ明朝" w:hAnsi="ＭＳ Ｐ明朝"/>
                <w:sz w:val="20"/>
              </w:rPr>
              <w:t>4</w:t>
            </w:r>
            <w:r w:rsidRPr="00633162">
              <w:rPr>
                <w:rFonts w:ascii="ＭＳ Ｐ明朝" w:eastAsia="ＭＳ Ｐ明朝" w:hAnsi="ＭＳ Ｐ明朝" w:hint="eastAsia"/>
                <w:sz w:val="20"/>
              </w:rPr>
              <w:t xml:space="preserve"> </w:t>
            </w:r>
          </w:p>
        </w:tc>
      </w:tr>
      <w:tr w:rsidR="00DF0D0B" w:rsidTr="00DF0D0B">
        <w:trPr>
          <w:trHeight w:val="355"/>
        </w:trPr>
        <w:tc>
          <w:tcPr>
            <w:tcW w:w="1759" w:type="dxa"/>
          </w:tcPr>
          <w:p w:rsidR="00DF0D0B" w:rsidRPr="00BD5AE5" w:rsidRDefault="00DF0D0B" w:rsidP="00DF0D0B">
            <w:pPr>
              <w:jc w:val="center"/>
              <w:rPr>
                <w:rFonts w:ascii="ＭＳ Ｐ明朝" w:eastAsia="ＭＳ Ｐ明朝" w:hAnsi="ＭＳ Ｐ明朝"/>
                <w:sz w:val="20"/>
              </w:rPr>
            </w:pPr>
            <w:r w:rsidRPr="00BD5AE5">
              <w:rPr>
                <w:rFonts w:ascii="ＭＳ Ｐ明朝" w:eastAsia="ＭＳ Ｐ明朝" w:hAnsi="ＭＳ Ｐ明朝" w:hint="eastAsia"/>
                <w:sz w:val="20"/>
              </w:rPr>
              <w:t>適合率(％)</w:t>
            </w:r>
          </w:p>
        </w:tc>
        <w:tc>
          <w:tcPr>
            <w:tcW w:w="554" w:type="dxa"/>
          </w:tcPr>
          <w:p w:rsidR="00DF0D0B" w:rsidRPr="00BD5AE5" w:rsidRDefault="00DF0D0B" w:rsidP="00DF0D0B">
            <w:pPr>
              <w:jc w:val="center"/>
              <w:rPr>
                <w:rFonts w:ascii="ＭＳ Ｐ明朝" w:eastAsia="ＭＳ Ｐ明朝" w:hAnsi="ＭＳ Ｐ明朝"/>
                <w:sz w:val="20"/>
              </w:rPr>
            </w:pPr>
            <w:r w:rsidRPr="00BD5AE5">
              <w:rPr>
                <w:rFonts w:ascii="ＭＳ Ｐ明朝" w:eastAsia="ＭＳ Ｐ明朝" w:hAnsi="ＭＳ Ｐ明朝" w:hint="eastAsia"/>
                <w:sz w:val="20"/>
              </w:rPr>
              <w:t>19</w:t>
            </w:r>
          </w:p>
        </w:tc>
        <w:tc>
          <w:tcPr>
            <w:tcW w:w="554" w:type="dxa"/>
          </w:tcPr>
          <w:p w:rsidR="00DF0D0B" w:rsidRPr="00BD5AE5" w:rsidRDefault="00DF0D0B" w:rsidP="00DF0D0B">
            <w:pPr>
              <w:jc w:val="center"/>
              <w:rPr>
                <w:rFonts w:ascii="ＭＳ Ｐ明朝" w:eastAsia="ＭＳ Ｐ明朝" w:hAnsi="ＭＳ Ｐ明朝"/>
                <w:sz w:val="20"/>
              </w:rPr>
            </w:pPr>
            <w:r w:rsidRPr="00BD5AE5">
              <w:rPr>
                <w:rFonts w:ascii="ＭＳ Ｐ明朝" w:eastAsia="ＭＳ Ｐ明朝" w:hAnsi="ＭＳ Ｐ明朝" w:hint="eastAsia"/>
                <w:sz w:val="20"/>
              </w:rPr>
              <w:t>18</w:t>
            </w:r>
          </w:p>
        </w:tc>
        <w:tc>
          <w:tcPr>
            <w:tcW w:w="554" w:type="dxa"/>
          </w:tcPr>
          <w:p w:rsidR="00DF0D0B" w:rsidRPr="00BD5AE5" w:rsidRDefault="00DF0D0B" w:rsidP="00DF0D0B">
            <w:pPr>
              <w:jc w:val="center"/>
              <w:rPr>
                <w:rFonts w:ascii="ＭＳ Ｐ明朝" w:eastAsia="ＭＳ Ｐ明朝" w:hAnsi="ＭＳ Ｐ明朝"/>
                <w:sz w:val="20"/>
              </w:rPr>
            </w:pPr>
            <w:r w:rsidRPr="00BD5AE5">
              <w:rPr>
                <w:rFonts w:ascii="ＭＳ Ｐ明朝" w:eastAsia="ＭＳ Ｐ明朝" w:hAnsi="ＭＳ Ｐ明朝" w:hint="eastAsia"/>
                <w:sz w:val="20"/>
              </w:rPr>
              <w:t>20</w:t>
            </w:r>
          </w:p>
        </w:tc>
        <w:tc>
          <w:tcPr>
            <w:tcW w:w="554" w:type="dxa"/>
          </w:tcPr>
          <w:p w:rsidR="00DF0D0B" w:rsidRPr="00BD5AE5" w:rsidRDefault="00DF0D0B" w:rsidP="00DF0D0B">
            <w:pPr>
              <w:jc w:val="center"/>
              <w:rPr>
                <w:rFonts w:ascii="ＭＳ Ｐ明朝" w:eastAsia="ＭＳ Ｐ明朝" w:hAnsi="ＭＳ Ｐ明朝"/>
                <w:sz w:val="20"/>
              </w:rPr>
            </w:pPr>
            <w:r w:rsidRPr="00BD5AE5">
              <w:rPr>
                <w:rFonts w:ascii="ＭＳ Ｐ明朝" w:eastAsia="ＭＳ Ｐ明朝" w:hAnsi="ＭＳ Ｐ明朝" w:hint="eastAsia"/>
                <w:sz w:val="20"/>
              </w:rPr>
              <w:t>16</w:t>
            </w:r>
          </w:p>
        </w:tc>
        <w:tc>
          <w:tcPr>
            <w:tcW w:w="554" w:type="dxa"/>
          </w:tcPr>
          <w:p w:rsidR="00DF0D0B" w:rsidRPr="00BD5AE5" w:rsidRDefault="00DF0D0B" w:rsidP="00DF0D0B">
            <w:pPr>
              <w:jc w:val="center"/>
              <w:rPr>
                <w:rFonts w:ascii="ＭＳ Ｐ明朝" w:eastAsia="ＭＳ Ｐ明朝" w:hAnsi="ＭＳ Ｐ明朝"/>
                <w:sz w:val="20"/>
              </w:rPr>
            </w:pPr>
            <w:r>
              <w:rPr>
                <w:rFonts w:ascii="ＭＳ Ｐ明朝" w:eastAsia="ＭＳ Ｐ明朝" w:hAnsi="ＭＳ Ｐ明朝" w:hint="eastAsia"/>
                <w:sz w:val="20"/>
              </w:rPr>
              <w:t>15</w:t>
            </w:r>
          </w:p>
        </w:tc>
        <w:tc>
          <w:tcPr>
            <w:tcW w:w="554" w:type="dxa"/>
          </w:tcPr>
          <w:p w:rsidR="00DF0D0B" w:rsidRDefault="00DF0D0B" w:rsidP="00DF0D0B">
            <w:pPr>
              <w:jc w:val="center"/>
              <w:rPr>
                <w:rFonts w:ascii="ＭＳ Ｐ明朝" w:eastAsia="ＭＳ Ｐ明朝" w:hAnsi="ＭＳ Ｐ明朝"/>
                <w:sz w:val="20"/>
              </w:rPr>
            </w:pPr>
            <w:r>
              <w:rPr>
                <w:rFonts w:ascii="ＭＳ Ｐ明朝" w:eastAsia="ＭＳ Ｐ明朝" w:hAnsi="ＭＳ Ｐ明朝" w:hint="eastAsia"/>
                <w:sz w:val="20"/>
              </w:rPr>
              <w:t>14</w:t>
            </w:r>
          </w:p>
        </w:tc>
        <w:tc>
          <w:tcPr>
            <w:tcW w:w="554" w:type="dxa"/>
            <w:vAlign w:val="center"/>
          </w:tcPr>
          <w:p w:rsidR="00DF0D0B" w:rsidRPr="00633162" w:rsidRDefault="00DF0D0B" w:rsidP="00DF0D0B">
            <w:pPr>
              <w:jc w:val="right"/>
              <w:rPr>
                <w:rFonts w:ascii="ＭＳ Ｐ明朝" w:eastAsia="ＭＳ Ｐ明朝" w:hAnsi="ＭＳ Ｐ明朝"/>
                <w:sz w:val="20"/>
              </w:rPr>
            </w:pPr>
            <w:r w:rsidRPr="00633162">
              <w:rPr>
                <w:rFonts w:ascii="ＭＳ Ｐ明朝" w:eastAsia="ＭＳ Ｐ明朝" w:hAnsi="ＭＳ Ｐ明朝" w:hint="eastAsia"/>
                <w:sz w:val="20"/>
              </w:rPr>
              <w:t xml:space="preserve">16 </w:t>
            </w:r>
          </w:p>
        </w:tc>
        <w:tc>
          <w:tcPr>
            <w:tcW w:w="554" w:type="dxa"/>
            <w:vAlign w:val="center"/>
          </w:tcPr>
          <w:p w:rsidR="00DF0D0B" w:rsidRPr="00633162" w:rsidRDefault="00DF0D0B" w:rsidP="00DF0D0B">
            <w:pPr>
              <w:jc w:val="right"/>
              <w:rPr>
                <w:rFonts w:ascii="ＭＳ Ｐ明朝" w:eastAsia="ＭＳ Ｐ明朝" w:hAnsi="ＭＳ Ｐ明朝"/>
                <w:sz w:val="20"/>
              </w:rPr>
            </w:pPr>
            <w:r w:rsidRPr="00633162">
              <w:rPr>
                <w:rFonts w:ascii="ＭＳ Ｐ明朝" w:eastAsia="ＭＳ Ｐ明朝" w:hAnsi="ＭＳ Ｐ明朝" w:hint="eastAsia"/>
                <w:sz w:val="20"/>
              </w:rPr>
              <w:t xml:space="preserve">13 </w:t>
            </w:r>
          </w:p>
        </w:tc>
        <w:tc>
          <w:tcPr>
            <w:tcW w:w="554" w:type="dxa"/>
            <w:vAlign w:val="center"/>
          </w:tcPr>
          <w:p w:rsidR="00DF0D0B" w:rsidRPr="00633162" w:rsidRDefault="00DF0D0B" w:rsidP="00DF0D0B">
            <w:pPr>
              <w:jc w:val="right"/>
              <w:rPr>
                <w:rFonts w:ascii="ＭＳ Ｐ明朝" w:eastAsia="ＭＳ Ｐ明朝" w:hAnsi="ＭＳ Ｐ明朝"/>
                <w:sz w:val="20"/>
              </w:rPr>
            </w:pPr>
            <w:r w:rsidRPr="00633162">
              <w:rPr>
                <w:rFonts w:ascii="ＭＳ Ｐ明朝" w:eastAsia="ＭＳ Ｐ明朝" w:hAnsi="ＭＳ Ｐ明朝" w:hint="eastAsia"/>
                <w:sz w:val="20"/>
              </w:rPr>
              <w:t xml:space="preserve">12 </w:t>
            </w:r>
          </w:p>
        </w:tc>
        <w:tc>
          <w:tcPr>
            <w:tcW w:w="554" w:type="dxa"/>
            <w:vAlign w:val="center"/>
          </w:tcPr>
          <w:p w:rsidR="00DF0D0B" w:rsidRPr="00633162" w:rsidRDefault="00DF0D0B" w:rsidP="00DF0D0B">
            <w:pPr>
              <w:jc w:val="right"/>
              <w:rPr>
                <w:rFonts w:ascii="ＭＳ Ｐ明朝" w:eastAsia="ＭＳ Ｐ明朝" w:hAnsi="ＭＳ Ｐ明朝"/>
                <w:sz w:val="20"/>
              </w:rPr>
            </w:pPr>
            <w:r w:rsidRPr="00633162">
              <w:rPr>
                <w:rFonts w:ascii="ＭＳ Ｐ明朝" w:eastAsia="ＭＳ Ｐ明朝" w:hAnsi="ＭＳ Ｐ明朝" w:hint="eastAsia"/>
                <w:sz w:val="20"/>
              </w:rPr>
              <w:t xml:space="preserve">13 </w:t>
            </w:r>
          </w:p>
        </w:tc>
      </w:tr>
      <w:tr w:rsidR="00DF0D0B" w:rsidTr="00DF0D0B">
        <w:trPr>
          <w:trHeight w:val="355"/>
        </w:trPr>
        <w:tc>
          <w:tcPr>
            <w:tcW w:w="1759" w:type="dxa"/>
          </w:tcPr>
          <w:p w:rsidR="00DF0D0B" w:rsidRPr="00BD5AE5" w:rsidRDefault="00DF0D0B" w:rsidP="00DF0D0B">
            <w:pPr>
              <w:jc w:val="center"/>
              <w:rPr>
                <w:rFonts w:ascii="ＭＳ Ｐ明朝" w:eastAsia="ＭＳ Ｐ明朝" w:hAnsi="ＭＳ Ｐ明朝"/>
                <w:sz w:val="20"/>
              </w:rPr>
            </w:pPr>
            <w:r w:rsidRPr="00BD5AE5">
              <w:rPr>
                <w:rFonts w:ascii="ＭＳ Ｐ明朝" w:eastAsia="ＭＳ Ｐ明朝" w:hAnsi="ＭＳ Ｐ明朝" w:hint="eastAsia"/>
                <w:sz w:val="20"/>
              </w:rPr>
              <w:t>遵守率(％)</w:t>
            </w:r>
          </w:p>
        </w:tc>
        <w:tc>
          <w:tcPr>
            <w:tcW w:w="554" w:type="dxa"/>
          </w:tcPr>
          <w:p w:rsidR="00DF0D0B" w:rsidRPr="00BD5AE5" w:rsidRDefault="00DF0D0B" w:rsidP="00DF0D0B">
            <w:pPr>
              <w:jc w:val="center"/>
              <w:rPr>
                <w:rFonts w:ascii="ＭＳ Ｐ明朝" w:eastAsia="ＭＳ Ｐ明朝" w:hAnsi="ＭＳ Ｐ明朝"/>
                <w:sz w:val="20"/>
              </w:rPr>
            </w:pPr>
            <w:r w:rsidRPr="00BD5AE5">
              <w:rPr>
                <w:rFonts w:ascii="ＭＳ Ｐ明朝" w:eastAsia="ＭＳ Ｐ明朝" w:hAnsi="ＭＳ Ｐ明朝" w:hint="eastAsia"/>
                <w:sz w:val="20"/>
              </w:rPr>
              <w:t>41</w:t>
            </w:r>
          </w:p>
        </w:tc>
        <w:tc>
          <w:tcPr>
            <w:tcW w:w="554" w:type="dxa"/>
          </w:tcPr>
          <w:p w:rsidR="00DF0D0B" w:rsidRPr="00BD5AE5" w:rsidRDefault="00DF0D0B" w:rsidP="00DF0D0B">
            <w:pPr>
              <w:jc w:val="center"/>
              <w:rPr>
                <w:rFonts w:ascii="ＭＳ Ｐ明朝" w:eastAsia="ＭＳ Ｐ明朝" w:hAnsi="ＭＳ Ｐ明朝"/>
                <w:sz w:val="20"/>
              </w:rPr>
            </w:pPr>
            <w:r w:rsidRPr="00BD5AE5">
              <w:rPr>
                <w:rFonts w:ascii="ＭＳ Ｐ明朝" w:eastAsia="ＭＳ Ｐ明朝" w:hAnsi="ＭＳ Ｐ明朝" w:hint="eastAsia"/>
                <w:sz w:val="20"/>
              </w:rPr>
              <w:t>43</w:t>
            </w:r>
          </w:p>
        </w:tc>
        <w:tc>
          <w:tcPr>
            <w:tcW w:w="554" w:type="dxa"/>
          </w:tcPr>
          <w:p w:rsidR="00DF0D0B" w:rsidRPr="00BD5AE5" w:rsidRDefault="00DF0D0B" w:rsidP="00DF0D0B">
            <w:pPr>
              <w:jc w:val="center"/>
              <w:rPr>
                <w:rFonts w:ascii="ＭＳ Ｐ明朝" w:eastAsia="ＭＳ Ｐ明朝" w:hAnsi="ＭＳ Ｐ明朝"/>
                <w:sz w:val="20"/>
              </w:rPr>
            </w:pPr>
            <w:r w:rsidRPr="00BD5AE5">
              <w:rPr>
                <w:rFonts w:ascii="ＭＳ Ｐ明朝" w:eastAsia="ＭＳ Ｐ明朝" w:hAnsi="ＭＳ Ｐ明朝" w:hint="eastAsia"/>
                <w:sz w:val="20"/>
              </w:rPr>
              <w:t>43</w:t>
            </w:r>
          </w:p>
        </w:tc>
        <w:tc>
          <w:tcPr>
            <w:tcW w:w="554" w:type="dxa"/>
          </w:tcPr>
          <w:p w:rsidR="00DF0D0B" w:rsidRPr="00BD5AE5" w:rsidRDefault="00DF0D0B" w:rsidP="00DF0D0B">
            <w:pPr>
              <w:jc w:val="center"/>
              <w:rPr>
                <w:rFonts w:ascii="ＭＳ Ｐ明朝" w:eastAsia="ＭＳ Ｐ明朝" w:hAnsi="ＭＳ Ｐ明朝"/>
                <w:sz w:val="20"/>
              </w:rPr>
            </w:pPr>
            <w:r w:rsidRPr="00BD5AE5">
              <w:rPr>
                <w:rFonts w:ascii="ＭＳ Ｐ明朝" w:eastAsia="ＭＳ Ｐ明朝" w:hAnsi="ＭＳ Ｐ明朝" w:hint="eastAsia"/>
                <w:sz w:val="20"/>
              </w:rPr>
              <w:t>28</w:t>
            </w:r>
          </w:p>
        </w:tc>
        <w:tc>
          <w:tcPr>
            <w:tcW w:w="554" w:type="dxa"/>
          </w:tcPr>
          <w:p w:rsidR="00DF0D0B" w:rsidRPr="00BD5AE5" w:rsidRDefault="00DF0D0B" w:rsidP="00DF0D0B">
            <w:pPr>
              <w:jc w:val="center"/>
              <w:rPr>
                <w:rFonts w:ascii="ＭＳ Ｐ明朝" w:eastAsia="ＭＳ Ｐ明朝" w:hAnsi="ＭＳ Ｐ明朝"/>
                <w:sz w:val="20"/>
              </w:rPr>
            </w:pPr>
            <w:r>
              <w:rPr>
                <w:rFonts w:ascii="ＭＳ Ｐ明朝" w:eastAsia="ＭＳ Ｐ明朝" w:hAnsi="ＭＳ Ｐ明朝" w:hint="eastAsia"/>
                <w:sz w:val="20"/>
              </w:rPr>
              <w:t>30</w:t>
            </w:r>
          </w:p>
        </w:tc>
        <w:tc>
          <w:tcPr>
            <w:tcW w:w="554" w:type="dxa"/>
          </w:tcPr>
          <w:p w:rsidR="00DF0D0B" w:rsidRDefault="00DF0D0B" w:rsidP="00DF0D0B">
            <w:pPr>
              <w:jc w:val="center"/>
              <w:rPr>
                <w:rFonts w:ascii="ＭＳ Ｐ明朝" w:eastAsia="ＭＳ Ｐ明朝" w:hAnsi="ＭＳ Ｐ明朝"/>
                <w:sz w:val="20"/>
              </w:rPr>
            </w:pPr>
            <w:r>
              <w:rPr>
                <w:rFonts w:ascii="ＭＳ Ｐ明朝" w:eastAsia="ＭＳ Ｐ明朝" w:hAnsi="ＭＳ Ｐ明朝" w:hint="eastAsia"/>
                <w:sz w:val="20"/>
              </w:rPr>
              <w:t>24</w:t>
            </w:r>
          </w:p>
        </w:tc>
        <w:tc>
          <w:tcPr>
            <w:tcW w:w="554" w:type="dxa"/>
            <w:vAlign w:val="center"/>
          </w:tcPr>
          <w:p w:rsidR="00DF0D0B" w:rsidRPr="00633162" w:rsidRDefault="00DF0D0B" w:rsidP="00DF0D0B">
            <w:pPr>
              <w:jc w:val="right"/>
              <w:rPr>
                <w:rFonts w:ascii="ＭＳ Ｐ明朝" w:eastAsia="ＭＳ Ｐ明朝" w:hAnsi="ＭＳ Ｐ明朝"/>
                <w:sz w:val="20"/>
              </w:rPr>
            </w:pPr>
            <w:r w:rsidRPr="00633162">
              <w:rPr>
                <w:rFonts w:ascii="ＭＳ Ｐ明朝" w:eastAsia="ＭＳ Ｐ明朝" w:hAnsi="ＭＳ Ｐ明朝" w:hint="eastAsia"/>
                <w:sz w:val="20"/>
              </w:rPr>
              <w:t xml:space="preserve">22 </w:t>
            </w:r>
          </w:p>
        </w:tc>
        <w:tc>
          <w:tcPr>
            <w:tcW w:w="554" w:type="dxa"/>
            <w:vAlign w:val="center"/>
          </w:tcPr>
          <w:p w:rsidR="00DF0D0B" w:rsidRPr="00633162" w:rsidRDefault="00DF0D0B" w:rsidP="00DF0D0B">
            <w:pPr>
              <w:jc w:val="right"/>
              <w:rPr>
                <w:rFonts w:ascii="ＭＳ Ｐ明朝" w:eastAsia="ＭＳ Ｐ明朝" w:hAnsi="ＭＳ Ｐ明朝"/>
                <w:sz w:val="20"/>
              </w:rPr>
            </w:pPr>
            <w:r w:rsidRPr="00633162">
              <w:rPr>
                <w:rFonts w:ascii="ＭＳ Ｐ明朝" w:eastAsia="ＭＳ Ｐ明朝" w:hAnsi="ＭＳ Ｐ明朝" w:hint="eastAsia"/>
                <w:sz w:val="20"/>
              </w:rPr>
              <w:t xml:space="preserve">16 </w:t>
            </w:r>
          </w:p>
        </w:tc>
        <w:tc>
          <w:tcPr>
            <w:tcW w:w="554" w:type="dxa"/>
            <w:vAlign w:val="center"/>
          </w:tcPr>
          <w:p w:rsidR="00DF0D0B" w:rsidRPr="00633162" w:rsidRDefault="00DF0D0B" w:rsidP="00DF0D0B">
            <w:pPr>
              <w:jc w:val="right"/>
              <w:rPr>
                <w:rFonts w:ascii="ＭＳ Ｐ明朝" w:eastAsia="ＭＳ Ｐ明朝" w:hAnsi="ＭＳ Ｐ明朝"/>
                <w:sz w:val="20"/>
              </w:rPr>
            </w:pPr>
            <w:r w:rsidRPr="00633162">
              <w:rPr>
                <w:rFonts w:ascii="ＭＳ Ｐ明朝" w:eastAsia="ＭＳ Ｐ明朝" w:hAnsi="ＭＳ Ｐ明朝" w:hint="eastAsia"/>
                <w:sz w:val="20"/>
              </w:rPr>
              <w:t xml:space="preserve">13 </w:t>
            </w:r>
          </w:p>
        </w:tc>
        <w:tc>
          <w:tcPr>
            <w:tcW w:w="554" w:type="dxa"/>
            <w:vAlign w:val="center"/>
          </w:tcPr>
          <w:p w:rsidR="00DF0D0B" w:rsidRPr="00633162" w:rsidRDefault="00DF0D0B" w:rsidP="00DF0D0B">
            <w:pPr>
              <w:jc w:val="right"/>
              <w:rPr>
                <w:rFonts w:ascii="ＭＳ Ｐ明朝" w:eastAsia="ＭＳ Ｐ明朝" w:hAnsi="ＭＳ Ｐ明朝"/>
                <w:sz w:val="20"/>
              </w:rPr>
            </w:pPr>
            <w:r w:rsidRPr="00633162">
              <w:rPr>
                <w:rFonts w:ascii="ＭＳ Ｐ明朝" w:eastAsia="ＭＳ Ｐ明朝" w:hAnsi="ＭＳ Ｐ明朝" w:hint="eastAsia"/>
                <w:sz w:val="20"/>
              </w:rPr>
              <w:t xml:space="preserve">15 </w:t>
            </w:r>
          </w:p>
        </w:tc>
      </w:tr>
    </w:tbl>
    <w:p w:rsidR="008D1740" w:rsidRDefault="00D90407" w:rsidP="00DF0D0B">
      <w:pPr>
        <w:ind w:leftChars="200" w:left="398"/>
        <w:rPr>
          <w:rFonts w:ascii="ＭＳ 明朝" w:hAnsi="ＭＳ 明朝"/>
          <w:sz w:val="24"/>
          <w:szCs w:val="24"/>
        </w:rPr>
      </w:pPr>
      <w:r>
        <w:rPr>
          <w:rFonts w:ascii="ＭＳ 明朝" w:hAnsi="ＭＳ 明朝" w:hint="eastAsia"/>
          <w:sz w:val="24"/>
          <w:szCs w:val="24"/>
        </w:rPr>
        <w:t xml:space="preserve">　　　　　　　　　　　</w:t>
      </w:r>
    </w:p>
    <w:p w:rsidR="002D4147" w:rsidRDefault="00DF0D0B">
      <w:pPr>
        <w:rPr>
          <w:rFonts w:ascii="ＭＳ 明朝" w:hAnsi="ＭＳ 明朝"/>
          <w:sz w:val="24"/>
          <w:szCs w:val="24"/>
        </w:rPr>
      </w:pPr>
      <w:r>
        <w:rPr>
          <w:noProof/>
        </w:rPr>
        <w:drawing>
          <wp:inline distT="0" distB="0" distL="0" distR="0" wp14:anchorId="6A7EB4CB" wp14:editId="43BA6692">
            <wp:extent cx="5939790" cy="3460115"/>
            <wp:effectExtent l="0" t="0" r="3810" b="698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0407" w:rsidRDefault="00D90407">
      <w:pPr>
        <w:rPr>
          <w:rFonts w:ascii="ＭＳ 明朝" w:hAnsi="ＭＳ 明朝"/>
          <w:sz w:val="24"/>
          <w:szCs w:val="24"/>
        </w:rPr>
      </w:pPr>
    </w:p>
    <w:p w:rsidR="006A6298" w:rsidRDefault="006A6298"/>
    <w:p w:rsidR="006A6298" w:rsidRPr="00D90407" w:rsidRDefault="006A6298"/>
    <w:p w:rsidR="00AA6DA9" w:rsidRPr="004718D0" w:rsidRDefault="00AA6DA9" w:rsidP="00AA6DA9">
      <w:pPr>
        <w:rPr>
          <w:rFonts w:ascii="ＭＳ ゴシック" w:eastAsia="ＭＳ ゴシック" w:hAnsi="ＭＳ ゴシック"/>
          <w:sz w:val="21"/>
          <w:szCs w:val="21"/>
        </w:rPr>
      </w:pPr>
      <w:r w:rsidRPr="004718D0">
        <w:rPr>
          <w:rFonts w:ascii="ＭＳ ゴシック" w:eastAsia="ＭＳ ゴシック" w:hAnsi="ＭＳ ゴシック" w:hint="eastAsia"/>
          <w:sz w:val="21"/>
          <w:szCs w:val="21"/>
        </w:rPr>
        <w:t>３　平成</w:t>
      </w:r>
      <w:r w:rsidR="00840239">
        <w:rPr>
          <w:rFonts w:ascii="ＭＳ ゴシック" w:eastAsia="ＭＳ ゴシック" w:hAnsi="ＭＳ ゴシック"/>
          <w:sz w:val="21"/>
          <w:szCs w:val="21"/>
        </w:rPr>
        <w:t>30</w:t>
      </w:r>
      <w:r w:rsidRPr="004718D0">
        <w:rPr>
          <w:rFonts w:ascii="ＭＳ ゴシック" w:eastAsia="ＭＳ ゴシック" w:hAnsi="ＭＳ ゴシック" w:hint="eastAsia"/>
          <w:sz w:val="21"/>
          <w:szCs w:val="21"/>
        </w:rPr>
        <w:t>年度の事前協議の状況</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1343"/>
        <w:gridCol w:w="1222"/>
        <w:gridCol w:w="1224"/>
        <w:gridCol w:w="4513"/>
      </w:tblGrid>
      <w:tr w:rsidR="00AA6DA9" w:rsidRPr="004718D0" w:rsidTr="00D90407">
        <w:tc>
          <w:tcPr>
            <w:tcW w:w="2075" w:type="dxa"/>
            <w:gridSpan w:val="2"/>
            <w:tcBorders>
              <w:bottom w:val="nil"/>
              <w:right w:val="single" w:sz="18" w:space="0" w:color="auto"/>
            </w:tcBorders>
          </w:tcPr>
          <w:p w:rsidR="00AA6DA9" w:rsidRPr="004718D0" w:rsidRDefault="00AA6DA9" w:rsidP="00AA6DA9">
            <w:pPr>
              <w:jc w:val="center"/>
              <w:rPr>
                <w:rFonts w:ascii="ＭＳ 明朝" w:hAnsi="ＭＳ 明朝"/>
                <w:sz w:val="21"/>
                <w:szCs w:val="21"/>
              </w:rPr>
            </w:pPr>
            <w:r w:rsidRPr="004718D0">
              <w:rPr>
                <w:rFonts w:ascii="ＭＳ 明朝" w:hAnsi="ＭＳ 明朝" w:hint="eastAsia"/>
                <w:sz w:val="21"/>
                <w:szCs w:val="21"/>
              </w:rPr>
              <w:t>項　目</w:t>
            </w:r>
          </w:p>
        </w:tc>
        <w:tc>
          <w:tcPr>
            <w:tcW w:w="1222" w:type="dxa"/>
            <w:tcBorders>
              <w:top w:val="single" w:sz="18" w:space="0" w:color="auto"/>
              <w:left w:val="single" w:sz="18" w:space="0" w:color="auto"/>
              <w:bottom w:val="single" w:sz="4" w:space="0" w:color="auto"/>
              <w:right w:val="single" w:sz="18" w:space="0" w:color="auto"/>
            </w:tcBorders>
          </w:tcPr>
          <w:p w:rsidR="00AA6DA9" w:rsidRPr="004718D0" w:rsidRDefault="00840239" w:rsidP="00AA6DA9">
            <w:pPr>
              <w:jc w:val="center"/>
              <w:rPr>
                <w:rFonts w:ascii="ＭＳ 明朝" w:hAnsi="ＭＳ 明朝"/>
                <w:sz w:val="21"/>
                <w:szCs w:val="21"/>
              </w:rPr>
            </w:pPr>
            <w:r>
              <w:rPr>
                <w:rFonts w:ascii="ＭＳ 明朝" w:hAnsi="ＭＳ 明朝" w:hint="eastAsia"/>
                <w:sz w:val="21"/>
                <w:szCs w:val="21"/>
              </w:rPr>
              <w:t>H30</w:t>
            </w:r>
            <w:r w:rsidR="00AA6DA9" w:rsidRPr="004718D0">
              <w:rPr>
                <w:rFonts w:ascii="ＭＳ 明朝" w:hAnsi="ＭＳ 明朝" w:hint="eastAsia"/>
                <w:sz w:val="21"/>
                <w:szCs w:val="21"/>
              </w:rPr>
              <w:t>年度</w:t>
            </w:r>
          </w:p>
        </w:tc>
        <w:tc>
          <w:tcPr>
            <w:tcW w:w="1224" w:type="dxa"/>
            <w:tcBorders>
              <w:top w:val="single" w:sz="4" w:space="0" w:color="auto"/>
              <w:left w:val="single" w:sz="18" w:space="0" w:color="auto"/>
              <w:bottom w:val="single" w:sz="4" w:space="0" w:color="auto"/>
              <w:right w:val="single" w:sz="4" w:space="0" w:color="auto"/>
            </w:tcBorders>
          </w:tcPr>
          <w:p w:rsidR="00AA6DA9" w:rsidRPr="004718D0" w:rsidRDefault="00840239" w:rsidP="00AA6DA9">
            <w:pPr>
              <w:jc w:val="center"/>
              <w:rPr>
                <w:rFonts w:ascii="ＭＳ 明朝" w:hAnsi="ＭＳ 明朝"/>
                <w:sz w:val="21"/>
                <w:szCs w:val="21"/>
              </w:rPr>
            </w:pPr>
            <w:r>
              <w:rPr>
                <w:rFonts w:ascii="ＭＳ 明朝" w:hAnsi="ＭＳ 明朝" w:hint="eastAsia"/>
                <w:sz w:val="21"/>
                <w:szCs w:val="21"/>
              </w:rPr>
              <w:t>H29</w:t>
            </w:r>
            <w:r w:rsidR="00AA6DA9" w:rsidRPr="004718D0">
              <w:rPr>
                <w:rFonts w:ascii="ＭＳ 明朝" w:hAnsi="ＭＳ 明朝" w:hint="eastAsia"/>
                <w:sz w:val="21"/>
                <w:szCs w:val="21"/>
              </w:rPr>
              <w:t>年度</w:t>
            </w:r>
          </w:p>
        </w:tc>
        <w:tc>
          <w:tcPr>
            <w:tcW w:w="4513" w:type="dxa"/>
            <w:tcBorders>
              <w:left w:val="single" w:sz="4" w:space="0" w:color="auto"/>
            </w:tcBorders>
          </w:tcPr>
          <w:p w:rsidR="00AA6DA9" w:rsidRPr="004718D0" w:rsidRDefault="00AA6DA9" w:rsidP="00AA6DA9">
            <w:pPr>
              <w:jc w:val="center"/>
              <w:rPr>
                <w:rFonts w:ascii="ＭＳ 明朝" w:hAnsi="ＭＳ 明朝"/>
                <w:sz w:val="21"/>
                <w:szCs w:val="21"/>
              </w:rPr>
            </w:pPr>
            <w:r w:rsidRPr="004718D0">
              <w:rPr>
                <w:rFonts w:ascii="ＭＳ 明朝" w:hAnsi="ＭＳ 明朝" w:hint="eastAsia"/>
                <w:sz w:val="21"/>
                <w:szCs w:val="21"/>
              </w:rPr>
              <w:t>備　考</w:t>
            </w:r>
          </w:p>
        </w:tc>
      </w:tr>
      <w:tr w:rsidR="00AA6DA9" w:rsidRPr="004718D0" w:rsidTr="00D90407">
        <w:trPr>
          <w:trHeight w:hRule="exact" w:val="340"/>
        </w:trPr>
        <w:tc>
          <w:tcPr>
            <w:tcW w:w="2075" w:type="dxa"/>
            <w:gridSpan w:val="2"/>
            <w:tcBorders>
              <w:bottom w:val="nil"/>
              <w:right w:val="single" w:sz="18" w:space="0" w:color="auto"/>
            </w:tcBorders>
          </w:tcPr>
          <w:p w:rsidR="00AA6DA9" w:rsidRPr="004718D0" w:rsidRDefault="00AA6DA9" w:rsidP="00AA6DA9">
            <w:pPr>
              <w:rPr>
                <w:rFonts w:ascii="ＭＳ 明朝" w:hAnsi="ＭＳ 明朝"/>
                <w:sz w:val="21"/>
                <w:szCs w:val="21"/>
              </w:rPr>
            </w:pPr>
            <w:r w:rsidRPr="004718D0">
              <w:rPr>
                <w:rFonts w:ascii="ＭＳ 明朝" w:hAnsi="ＭＳ 明朝" w:hint="eastAsia"/>
                <w:sz w:val="21"/>
                <w:szCs w:val="21"/>
              </w:rPr>
              <w:t>協議件数</w:t>
            </w:r>
          </w:p>
        </w:tc>
        <w:tc>
          <w:tcPr>
            <w:tcW w:w="1222" w:type="dxa"/>
            <w:tcBorders>
              <w:bottom w:val="single" w:sz="4" w:space="0" w:color="auto"/>
              <w:right w:val="single" w:sz="18" w:space="0" w:color="auto"/>
            </w:tcBorders>
          </w:tcPr>
          <w:p w:rsidR="00AA6DA9" w:rsidRPr="004718D0" w:rsidRDefault="00840239" w:rsidP="00AA6DA9">
            <w:pPr>
              <w:jc w:val="right"/>
              <w:rPr>
                <w:rFonts w:ascii="ＭＳ 明朝" w:hAnsi="ＭＳ 明朝"/>
                <w:sz w:val="21"/>
                <w:szCs w:val="21"/>
              </w:rPr>
            </w:pPr>
            <w:r>
              <w:rPr>
                <w:rFonts w:ascii="ＭＳ 明朝" w:hAnsi="ＭＳ 明朝" w:hint="eastAsia"/>
                <w:sz w:val="21"/>
                <w:szCs w:val="21"/>
              </w:rPr>
              <w:t>５９４</w:t>
            </w:r>
            <w:r w:rsidR="00AA6DA9" w:rsidRPr="004718D0">
              <w:rPr>
                <w:rFonts w:ascii="ＭＳ 明朝" w:hAnsi="ＭＳ 明朝" w:hint="eastAsia"/>
                <w:sz w:val="21"/>
                <w:szCs w:val="21"/>
              </w:rPr>
              <w:t>件</w:t>
            </w:r>
          </w:p>
        </w:tc>
        <w:tc>
          <w:tcPr>
            <w:tcW w:w="1224" w:type="dxa"/>
            <w:tcBorders>
              <w:bottom w:val="single" w:sz="4" w:space="0" w:color="auto"/>
            </w:tcBorders>
          </w:tcPr>
          <w:p w:rsidR="00AA6DA9" w:rsidRPr="004718D0" w:rsidRDefault="00840239" w:rsidP="00AA6DA9">
            <w:pPr>
              <w:jc w:val="right"/>
              <w:rPr>
                <w:rFonts w:ascii="ＭＳ 明朝" w:hAnsi="ＭＳ 明朝"/>
                <w:sz w:val="21"/>
                <w:szCs w:val="21"/>
              </w:rPr>
            </w:pPr>
            <w:r>
              <w:rPr>
                <w:rFonts w:ascii="ＭＳ 明朝" w:hAnsi="ＭＳ 明朝" w:hint="eastAsia"/>
                <w:sz w:val="21"/>
                <w:szCs w:val="21"/>
              </w:rPr>
              <w:t>５２８</w:t>
            </w:r>
            <w:r w:rsidR="00AA6DA9" w:rsidRPr="004718D0">
              <w:rPr>
                <w:rFonts w:ascii="ＭＳ 明朝" w:hAnsi="ＭＳ 明朝" w:hint="eastAsia"/>
                <w:sz w:val="21"/>
                <w:szCs w:val="21"/>
              </w:rPr>
              <w:t>件</w:t>
            </w:r>
          </w:p>
        </w:tc>
        <w:tc>
          <w:tcPr>
            <w:tcW w:w="4513" w:type="dxa"/>
            <w:tcBorders>
              <w:left w:val="single" w:sz="4" w:space="0" w:color="auto"/>
            </w:tcBorders>
          </w:tcPr>
          <w:p w:rsidR="00AA6DA9" w:rsidRPr="004718D0" w:rsidRDefault="00AA6DA9" w:rsidP="00AA6DA9">
            <w:pPr>
              <w:rPr>
                <w:rFonts w:ascii="ＭＳ 明朝" w:hAnsi="ＭＳ 明朝"/>
                <w:sz w:val="21"/>
                <w:szCs w:val="21"/>
              </w:rPr>
            </w:pPr>
          </w:p>
        </w:tc>
      </w:tr>
      <w:tr w:rsidR="00AA6DA9" w:rsidRPr="004718D0" w:rsidTr="00D90407">
        <w:trPr>
          <w:trHeight w:hRule="exact" w:val="340"/>
        </w:trPr>
        <w:tc>
          <w:tcPr>
            <w:tcW w:w="732" w:type="dxa"/>
            <w:vMerge w:val="restart"/>
            <w:tcBorders>
              <w:top w:val="nil"/>
            </w:tcBorders>
          </w:tcPr>
          <w:p w:rsidR="00AA6DA9" w:rsidRPr="004718D0" w:rsidRDefault="00AA6DA9" w:rsidP="00AA6DA9">
            <w:pPr>
              <w:rPr>
                <w:rFonts w:ascii="ＭＳ 明朝" w:hAnsi="ＭＳ 明朝"/>
                <w:sz w:val="21"/>
                <w:szCs w:val="21"/>
              </w:rPr>
            </w:pPr>
            <w:r w:rsidRPr="004718D0">
              <w:rPr>
                <w:rFonts w:ascii="ＭＳ 明朝" w:hAnsi="ＭＳ 明朝" w:hint="eastAsia"/>
                <w:sz w:val="21"/>
                <w:szCs w:val="21"/>
              </w:rPr>
              <w:t xml:space="preserve">　</w:t>
            </w:r>
          </w:p>
        </w:tc>
        <w:tc>
          <w:tcPr>
            <w:tcW w:w="1343" w:type="dxa"/>
            <w:tcBorders>
              <w:right w:val="single" w:sz="18" w:space="0" w:color="auto"/>
            </w:tcBorders>
          </w:tcPr>
          <w:p w:rsidR="00AA6DA9" w:rsidRPr="004718D0" w:rsidRDefault="00AA6DA9" w:rsidP="00AA6DA9">
            <w:pPr>
              <w:rPr>
                <w:rFonts w:ascii="ＭＳ 明朝" w:hAnsi="ＭＳ 明朝"/>
                <w:sz w:val="21"/>
                <w:szCs w:val="21"/>
              </w:rPr>
            </w:pPr>
            <w:r w:rsidRPr="004718D0">
              <w:rPr>
                <w:rFonts w:ascii="ＭＳ 明朝" w:hAnsi="ＭＳ 明朝" w:hint="eastAsia"/>
                <w:sz w:val="21"/>
                <w:szCs w:val="21"/>
              </w:rPr>
              <w:t>全項目適合</w:t>
            </w:r>
          </w:p>
        </w:tc>
        <w:tc>
          <w:tcPr>
            <w:tcW w:w="1222" w:type="dxa"/>
            <w:tcBorders>
              <w:right w:val="single" w:sz="18" w:space="0" w:color="auto"/>
            </w:tcBorders>
          </w:tcPr>
          <w:p w:rsidR="00AA6DA9" w:rsidRPr="004718D0" w:rsidRDefault="00840239" w:rsidP="00AA6DA9">
            <w:pPr>
              <w:jc w:val="right"/>
              <w:rPr>
                <w:rFonts w:ascii="ＭＳ 明朝" w:hAnsi="ＭＳ 明朝"/>
                <w:sz w:val="21"/>
                <w:szCs w:val="21"/>
              </w:rPr>
            </w:pPr>
            <w:r>
              <w:rPr>
                <w:rFonts w:ascii="ＭＳ 明朝" w:hAnsi="ＭＳ 明朝" w:hint="eastAsia"/>
                <w:sz w:val="21"/>
                <w:szCs w:val="21"/>
              </w:rPr>
              <w:t>７８</w:t>
            </w:r>
            <w:r w:rsidR="00AA6DA9" w:rsidRPr="004718D0">
              <w:rPr>
                <w:rFonts w:ascii="ＭＳ 明朝" w:hAnsi="ＭＳ 明朝" w:hint="eastAsia"/>
                <w:sz w:val="21"/>
                <w:szCs w:val="21"/>
              </w:rPr>
              <w:t>件</w:t>
            </w:r>
          </w:p>
        </w:tc>
        <w:tc>
          <w:tcPr>
            <w:tcW w:w="1224" w:type="dxa"/>
            <w:tcBorders>
              <w:left w:val="single" w:sz="18" w:space="0" w:color="auto"/>
              <w:right w:val="single" w:sz="4" w:space="0" w:color="auto"/>
            </w:tcBorders>
          </w:tcPr>
          <w:p w:rsidR="00AA6DA9" w:rsidRPr="004718D0" w:rsidRDefault="00840239" w:rsidP="00AA6DA9">
            <w:pPr>
              <w:jc w:val="right"/>
              <w:rPr>
                <w:rFonts w:ascii="ＭＳ 明朝" w:hAnsi="ＭＳ 明朝"/>
                <w:sz w:val="21"/>
                <w:szCs w:val="21"/>
              </w:rPr>
            </w:pPr>
            <w:r>
              <w:rPr>
                <w:rFonts w:ascii="ＭＳ 明朝" w:hAnsi="ＭＳ 明朝" w:hint="eastAsia"/>
                <w:sz w:val="21"/>
                <w:szCs w:val="21"/>
              </w:rPr>
              <w:t>６５</w:t>
            </w:r>
            <w:r w:rsidR="00AA6DA9" w:rsidRPr="004718D0">
              <w:rPr>
                <w:rFonts w:ascii="ＭＳ 明朝" w:hAnsi="ＭＳ 明朝" w:hint="eastAsia"/>
                <w:sz w:val="21"/>
                <w:szCs w:val="21"/>
              </w:rPr>
              <w:t>件</w:t>
            </w:r>
          </w:p>
        </w:tc>
        <w:tc>
          <w:tcPr>
            <w:tcW w:w="4513" w:type="dxa"/>
            <w:tcBorders>
              <w:left w:val="single" w:sz="4" w:space="0" w:color="auto"/>
            </w:tcBorders>
          </w:tcPr>
          <w:p w:rsidR="00AA6DA9" w:rsidRPr="004718D0" w:rsidRDefault="00AA6DA9" w:rsidP="00AA6DA9">
            <w:pPr>
              <w:rPr>
                <w:rFonts w:ascii="ＭＳ 明朝" w:hAnsi="ＭＳ 明朝"/>
                <w:sz w:val="21"/>
                <w:szCs w:val="21"/>
              </w:rPr>
            </w:pPr>
          </w:p>
        </w:tc>
      </w:tr>
      <w:tr w:rsidR="00AA6DA9" w:rsidRPr="004718D0" w:rsidTr="00D90407">
        <w:trPr>
          <w:trHeight w:hRule="exact" w:val="340"/>
        </w:trPr>
        <w:tc>
          <w:tcPr>
            <w:tcW w:w="732" w:type="dxa"/>
            <w:vMerge/>
          </w:tcPr>
          <w:p w:rsidR="00AA6DA9" w:rsidRPr="004718D0" w:rsidRDefault="00AA6DA9" w:rsidP="00AA6DA9">
            <w:pPr>
              <w:rPr>
                <w:rFonts w:ascii="ＭＳ 明朝" w:hAnsi="ＭＳ 明朝"/>
                <w:sz w:val="21"/>
                <w:szCs w:val="21"/>
              </w:rPr>
            </w:pPr>
          </w:p>
        </w:tc>
        <w:tc>
          <w:tcPr>
            <w:tcW w:w="1343" w:type="dxa"/>
            <w:tcBorders>
              <w:right w:val="single" w:sz="18" w:space="0" w:color="auto"/>
            </w:tcBorders>
          </w:tcPr>
          <w:p w:rsidR="00AA6DA9" w:rsidRPr="004718D0" w:rsidRDefault="00AA6DA9" w:rsidP="00AA6DA9">
            <w:pPr>
              <w:rPr>
                <w:rFonts w:ascii="ＭＳ 明朝" w:hAnsi="ＭＳ 明朝"/>
                <w:sz w:val="21"/>
                <w:szCs w:val="21"/>
              </w:rPr>
            </w:pPr>
            <w:r w:rsidRPr="004718D0">
              <w:rPr>
                <w:rFonts w:ascii="ＭＳ 明朝" w:hAnsi="ＭＳ 明朝" w:hint="eastAsia"/>
                <w:sz w:val="21"/>
                <w:szCs w:val="21"/>
              </w:rPr>
              <w:t>前段適用</w:t>
            </w:r>
          </w:p>
        </w:tc>
        <w:tc>
          <w:tcPr>
            <w:tcW w:w="1222" w:type="dxa"/>
            <w:tcBorders>
              <w:right w:val="single" w:sz="18" w:space="0" w:color="auto"/>
            </w:tcBorders>
          </w:tcPr>
          <w:p w:rsidR="00AA6DA9" w:rsidRPr="004718D0" w:rsidRDefault="00840239" w:rsidP="00AA6DA9">
            <w:pPr>
              <w:jc w:val="right"/>
              <w:rPr>
                <w:rFonts w:ascii="ＭＳ 明朝" w:hAnsi="ＭＳ 明朝"/>
                <w:sz w:val="21"/>
                <w:szCs w:val="21"/>
              </w:rPr>
            </w:pPr>
            <w:r>
              <w:rPr>
                <w:rFonts w:ascii="ＭＳ 明朝" w:hAnsi="ＭＳ 明朝" w:hint="eastAsia"/>
                <w:sz w:val="21"/>
                <w:szCs w:val="21"/>
              </w:rPr>
              <w:t>２</w:t>
            </w:r>
            <w:r w:rsidR="00AA6DA9" w:rsidRPr="004718D0">
              <w:rPr>
                <w:rFonts w:ascii="ＭＳ 明朝" w:hAnsi="ＭＳ 明朝" w:hint="eastAsia"/>
                <w:sz w:val="21"/>
                <w:szCs w:val="21"/>
              </w:rPr>
              <w:t>件</w:t>
            </w:r>
          </w:p>
        </w:tc>
        <w:tc>
          <w:tcPr>
            <w:tcW w:w="1224" w:type="dxa"/>
            <w:tcBorders>
              <w:left w:val="single" w:sz="18" w:space="0" w:color="auto"/>
              <w:right w:val="single" w:sz="4" w:space="0" w:color="auto"/>
            </w:tcBorders>
          </w:tcPr>
          <w:p w:rsidR="00AA6DA9" w:rsidRPr="004718D0" w:rsidRDefault="00840239" w:rsidP="00AA6DA9">
            <w:pPr>
              <w:jc w:val="right"/>
              <w:rPr>
                <w:rFonts w:ascii="ＭＳ 明朝" w:hAnsi="ＭＳ 明朝"/>
                <w:sz w:val="21"/>
                <w:szCs w:val="21"/>
              </w:rPr>
            </w:pPr>
            <w:r>
              <w:rPr>
                <w:rFonts w:ascii="ＭＳ 明朝" w:hAnsi="ＭＳ 明朝" w:hint="eastAsia"/>
                <w:sz w:val="21"/>
                <w:szCs w:val="21"/>
              </w:rPr>
              <w:t>３</w:t>
            </w:r>
            <w:r w:rsidR="00AA6DA9" w:rsidRPr="004718D0">
              <w:rPr>
                <w:rFonts w:ascii="ＭＳ 明朝" w:hAnsi="ＭＳ 明朝" w:hint="eastAsia"/>
                <w:sz w:val="21"/>
                <w:szCs w:val="21"/>
              </w:rPr>
              <w:t>件</w:t>
            </w:r>
          </w:p>
        </w:tc>
        <w:tc>
          <w:tcPr>
            <w:tcW w:w="4513" w:type="dxa"/>
            <w:tcBorders>
              <w:left w:val="single" w:sz="4" w:space="0" w:color="auto"/>
            </w:tcBorders>
          </w:tcPr>
          <w:p w:rsidR="00AA6DA9" w:rsidRPr="004718D0" w:rsidRDefault="00AA6DA9" w:rsidP="00AA6DA9">
            <w:pPr>
              <w:rPr>
                <w:rFonts w:ascii="ＭＳ 明朝" w:hAnsi="ＭＳ 明朝"/>
                <w:sz w:val="21"/>
                <w:szCs w:val="21"/>
              </w:rPr>
            </w:pPr>
          </w:p>
        </w:tc>
      </w:tr>
      <w:tr w:rsidR="00AA6DA9" w:rsidRPr="004718D0" w:rsidTr="00D90407">
        <w:trPr>
          <w:trHeight w:hRule="exact" w:val="340"/>
        </w:trPr>
        <w:tc>
          <w:tcPr>
            <w:tcW w:w="732" w:type="dxa"/>
            <w:vMerge/>
          </w:tcPr>
          <w:p w:rsidR="00AA6DA9" w:rsidRPr="004718D0" w:rsidRDefault="00AA6DA9" w:rsidP="00AA6DA9">
            <w:pPr>
              <w:rPr>
                <w:rFonts w:ascii="ＭＳ 明朝" w:hAnsi="ＭＳ 明朝"/>
                <w:sz w:val="21"/>
                <w:szCs w:val="21"/>
              </w:rPr>
            </w:pPr>
          </w:p>
        </w:tc>
        <w:tc>
          <w:tcPr>
            <w:tcW w:w="1343" w:type="dxa"/>
            <w:tcBorders>
              <w:right w:val="single" w:sz="18" w:space="0" w:color="auto"/>
            </w:tcBorders>
          </w:tcPr>
          <w:p w:rsidR="00AA6DA9" w:rsidRPr="004718D0" w:rsidRDefault="00AA6DA9" w:rsidP="00AA6DA9">
            <w:pPr>
              <w:rPr>
                <w:rFonts w:ascii="ＭＳ 明朝" w:hAnsi="ＭＳ 明朝"/>
                <w:sz w:val="21"/>
                <w:szCs w:val="21"/>
              </w:rPr>
            </w:pPr>
            <w:r w:rsidRPr="004718D0">
              <w:rPr>
                <w:rFonts w:ascii="ＭＳ 明朝" w:hAnsi="ＭＳ 明朝" w:hint="eastAsia"/>
                <w:sz w:val="21"/>
                <w:szCs w:val="21"/>
              </w:rPr>
              <w:t>後段適用</w:t>
            </w:r>
          </w:p>
        </w:tc>
        <w:tc>
          <w:tcPr>
            <w:tcW w:w="1222" w:type="dxa"/>
            <w:tcBorders>
              <w:right w:val="single" w:sz="18" w:space="0" w:color="auto"/>
            </w:tcBorders>
          </w:tcPr>
          <w:p w:rsidR="00AA6DA9" w:rsidRPr="004718D0" w:rsidRDefault="00AA6DA9" w:rsidP="00AA6DA9">
            <w:pPr>
              <w:jc w:val="right"/>
              <w:rPr>
                <w:rFonts w:ascii="ＭＳ 明朝" w:hAnsi="ＭＳ 明朝"/>
                <w:sz w:val="21"/>
                <w:szCs w:val="21"/>
              </w:rPr>
            </w:pPr>
            <w:r w:rsidRPr="004718D0">
              <w:rPr>
                <w:rFonts w:ascii="ＭＳ 明朝" w:hAnsi="ＭＳ 明朝" w:hint="eastAsia"/>
                <w:sz w:val="21"/>
                <w:szCs w:val="21"/>
              </w:rPr>
              <w:t>８件</w:t>
            </w:r>
          </w:p>
        </w:tc>
        <w:tc>
          <w:tcPr>
            <w:tcW w:w="1224" w:type="dxa"/>
            <w:tcBorders>
              <w:left w:val="single" w:sz="18" w:space="0" w:color="auto"/>
              <w:right w:val="single" w:sz="4" w:space="0" w:color="auto"/>
            </w:tcBorders>
          </w:tcPr>
          <w:p w:rsidR="00AA6DA9" w:rsidRPr="004718D0" w:rsidRDefault="00840239" w:rsidP="00AA6DA9">
            <w:pPr>
              <w:jc w:val="right"/>
              <w:rPr>
                <w:rFonts w:ascii="ＭＳ 明朝" w:hAnsi="ＭＳ 明朝"/>
                <w:sz w:val="21"/>
                <w:szCs w:val="21"/>
              </w:rPr>
            </w:pPr>
            <w:r>
              <w:rPr>
                <w:rFonts w:ascii="ＭＳ 明朝" w:hAnsi="ＭＳ 明朝" w:hint="eastAsia"/>
                <w:sz w:val="21"/>
                <w:szCs w:val="21"/>
              </w:rPr>
              <w:t>３</w:t>
            </w:r>
            <w:r w:rsidR="00AA6DA9" w:rsidRPr="004718D0">
              <w:rPr>
                <w:rFonts w:ascii="ＭＳ 明朝" w:hAnsi="ＭＳ 明朝" w:hint="eastAsia"/>
                <w:sz w:val="21"/>
                <w:szCs w:val="21"/>
              </w:rPr>
              <w:t>件</w:t>
            </w:r>
          </w:p>
        </w:tc>
        <w:tc>
          <w:tcPr>
            <w:tcW w:w="4513" w:type="dxa"/>
            <w:tcBorders>
              <w:left w:val="single" w:sz="4" w:space="0" w:color="auto"/>
            </w:tcBorders>
          </w:tcPr>
          <w:p w:rsidR="00AA6DA9" w:rsidRPr="004718D0" w:rsidRDefault="00AA6DA9" w:rsidP="00AA6DA9">
            <w:pPr>
              <w:rPr>
                <w:rFonts w:ascii="ＭＳ 明朝" w:hAnsi="ＭＳ 明朝"/>
                <w:sz w:val="21"/>
                <w:szCs w:val="21"/>
              </w:rPr>
            </w:pPr>
          </w:p>
        </w:tc>
      </w:tr>
      <w:tr w:rsidR="00AA6DA9" w:rsidRPr="004718D0" w:rsidTr="00D90407">
        <w:trPr>
          <w:trHeight w:hRule="exact" w:val="340"/>
        </w:trPr>
        <w:tc>
          <w:tcPr>
            <w:tcW w:w="732" w:type="dxa"/>
            <w:vMerge/>
          </w:tcPr>
          <w:p w:rsidR="00AA6DA9" w:rsidRPr="004718D0" w:rsidRDefault="00AA6DA9" w:rsidP="00AA6DA9">
            <w:pPr>
              <w:rPr>
                <w:rFonts w:ascii="ＭＳ 明朝" w:hAnsi="ＭＳ 明朝"/>
                <w:sz w:val="21"/>
                <w:szCs w:val="21"/>
              </w:rPr>
            </w:pPr>
          </w:p>
        </w:tc>
        <w:tc>
          <w:tcPr>
            <w:tcW w:w="1343" w:type="dxa"/>
            <w:tcBorders>
              <w:right w:val="single" w:sz="18" w:space="0" w:color="auto"/>
            </w:tcBorders>
          </w:tcPr>
          <w:p w:rsidR="00AA6DA9" w:rsidRPr="004718D0" w:rsidRDefault="00AA6DA9" w:rsidP="00AA6DA9">
            <w:pPr>
              <w:rPr>
                <w:rFonts w:ascii="ＭＳ 明朝" w:hAnsi="ＭＳ 明朝"/>
                <w:sz w:val="21"/>
                <w:szCs w:val="21"/>
              </w:rPr>
            </w:pPr>
            <w:r w:rsidRPr="004718D0">
              <w:rPr>
                <w:rFonts w:ascii="ＭＳ 明朝" w:hAnsi="ＭＳ 明朝" w:hint="eastAsia"/>
                <w:sz w:val="21"/>
                <w:szCs w:val="21"/>
              </w:rPr>
              <w:t>不適合</w:t>
            </w:r>
          </w:p>
        </w:tc>
        <w:tc>
          <w:tcPr>
            <w:tcW w:w="1222" w:type="dxa"/>
            <w:tcBorders>
              <w:right w:val="single" w:sz="18" w:space="0" w:color="auto"/>
            </w:tcBorders>
          </w:tcPr>
          <w:p w:rsidR="00AA6DA9" w:rsidRPr="004718D0" w:rsidRDefault="00840239" w:rsidP="00AA6DA9">
            <w:pPr>
              <w:jc w:val="right"/>
              <w:rPr>
                <w:rFonts w:ascii="ＭＳ 明朝" w:hAnsi="ＭＳ 明朝"/>
                <w:sz w:val="21"/>
                <w:szCs w:val="21"/>
              </w:rPr>
            </w:pPr>
            <w:r>
              <w:rPr>
                <w:rFonts w:ascii="ＭＳ 明朝" w:hAnsi="ＭＳ 明朝" w:hint="eastAsia"/>
                <w:sz w:val="21"/>
                <w:szCs w:val="21"/>
              </w:rPr>
              <w:t>５０６</w:t>
            </w:r>
            <w:r w:rsidR="00AA6DA9" w:rsidRPr="004718D0">
              <w:rPr>
                <w:rFonts w:ascii="ＭＳ 明朝" w:hAnsi="ＭＳ 明朝" w:hint="eastAsia"/>
                <w:sz w:val="21"/>
                <w:szCs w:val="21"/>
              </w:rPr>
              <w:t>件</w:t>
            </w:r>
          </w:p>
        </w:tc>
        <w:tc>
          <w:tcPr>
            <w:tcW w:w="1224" w:type="dxa"/>
            <w:tcBorders>
              <w:left w:val="single" w:sz="18" w:space="0" w:color="auto"/>
              <w:right w:val="single" w:sz="4" w:space="0" w:color="auto"/>
            </w:tcBorders>
          </w:tcPr>
          <w:p w:rsidR="00AA6DA9" w:rsidRPr="004718D0" w:rsidRDefault="00840239" w:rsidP="00AA6DA9">
            <w:pPr>
              <w:jc w:val="right"/>
              <w:rPr>
                <w:rFonts w:ascii="ＭＳ 明朝" w:hAnsi="ＭＳ 明朝"/>
                <w:sz w:val="21"/>
                <w:szCs w:val="21"/>
              </w:rPr>
            </w:pPr>
            <w:r>
              <w:rPr>
                <w:rFonts w:ascii="ＭＳ 明朝" w:hAnsi="ＭＳ 明朝" w:hint="eastAsia"/>
                <w:sz w:val="21"/>
                <w:szCs w:val="21"/>
              </w:rPr>
              <w:t>４５７</w:t>
            </w:r>
            <w:r w:rsidR="00AA6DA9" w:rsidRPr="004718D0">
              <w:rPr>
                <w:rFonts w:ascii="ＭＳ 明朝" w:hAnsi="ＭＳ 明朝" w:hint="eastAsia"/>
                <w:sz w:val="21"/>
                <w:szCs w:val="21"/>
              </w:rPr>
              <w:t>件</w:t>
            </w:r>
          </w:p>
        </w:tc>
        <w:tc>
          <w:tcPr>
            <w:tcW w:w="4513" w:type="dxa"/>
            <w:tcBorders>
              <w:left w:val="single" w:sz="4" w:space="0" w:color="auto"/>
            </w:tcBorders>
          </w:tcPr>
          <w:p w:rsidR="00AA6DA9" w:rsidRPr="004718D0" w:rsidRDefault="00AA6DA9" w:rsidP="00AA6DA9">
            <w:pPr>
              <w:rPr>
                <w:rFonts w:ascii="ＭＳ 明朝" w:hAnsi="ＭＳ 明朝"/>
                <w:sz w:val="21"/>
                <w:szCs w:val="21"/>
              </w:rPr>
            </w:pPr>
          </w:p>
        </w:tc>
      </w:tr>
      <w:tr w:rsidR="00AA6DA9" w:rsidRPr="004718D0" w:rsidTr="00D90407">
        <w:trPr>
          <w:trHeight w:hRule="exact" w:val="340"/>
        </w:trPr>
        <w:tc>
          <w:tcPr>
            <w:tcW w:w="2075" w:type="dxa"/>
            <w:gridSpan w:val="2"/>
            <w:tcBorders>
              <w:right w:val="single" w:sz="18" w:space="0" w:color="auto"/>
            </w:tcBorders>
          </w:tcPr>
          <w:p w:rsidR="00AA6DA9" w:rsidRPr="004718D0" w:rsidRDefault="00AA6DA9" w:rsidP="00AA6DA9">
            <w:pPr>
              <w:rPr>
                <w:rFonts w:ascii="ＭＳ 明朝" w:hAnsi="ＭＳ 明朝"/>
                <w:sz w:val="21"/>
                <w:szCs w:val="21"/>
              </w:rPr>
            </w:pPr>
            <w:r w:rsidRPr="004718D0">
              <w:rPr>
                <w:rFonts w:ascii="ＭＳ 明朝" w:hAnsi="ＭＳ 明朝" w:hint="eastAsia"/>
                <w:sz w:val="21"/>
                <w:szCs w:val="21"/>
              </w:rPr>
              <w:t>適合率</w:t>
            </w:r>
          </w:p>
        </w:tc>
        <w:tc>
          <w:tcPr>
            <w:tcW w:w="1222" w:type="dxa"/>
            <w:tcBorders>
              <w:right w:val="single" w:sz="18" w:space="0" w:color="auto"/>
            </w:tcBorders>
          </w:tcPr>
          <w:p w:rsidR="00AA6DA9" w:rsidRPr="004718D0" w:rsidRDefault="00840239" w:rsidP="00AA6DA9">
            <w:pPr>
              <w:jc w:val="right"/>
              <w:rPr>
                <w:rFonts w:ascii="ＭＳ 明朝" w:hAnsi="ＭＳ 明朝"/>
                <w:sz w:val="21"/>
                <w:szCs w:val="21"/>
              </w:rPr>
            </w:pPr>
            <w:r>
              <w:rPr>
                <w:rFonts w:ascii="ＭＳ 明朝" w:hAnsi="ＭＳ 明朝" w:hint="eastAsia"/>
                <w:sz w:val="21"/>
                <w:szCs w:val="21"/>
              </w:rPr>
              <w:t>１３</w:t>
            </w:r>
            <w:r w:rsidR="00AA6DA9" w:rsidRPr="004718D0">
              <w:rPr>
                <w:rFonts w:ascii="ＭＳ 明朝" w:hAnsi="ＭＳ 明朝" w:hint="eastAsia"/>
                <w:sz w:val="21"/>
                <w:szCs w:val="21"/>
              </w:rPr>
              <w:t>％</w:t>
            </w:r>
          </w:p>
        </w:tc>
        <w:tc>
          <w:tcPr>
            <w:tcW w:w="1224" w:type="dxa"/>
          </w:tcPr>
          <w:p w:rsidR="00AA6DA9" w:rsidRPr="004718D0" w:rsidRDefault="00840239" w:rsidP="00AA6DA9">
            <w:pPr>
              <w:jc w:val="right"/>
              <w:rPr>
                <w:rFonts w:ascii="ＭＳ 明朝" w:hAnsi="ＭＳ 明朝"/>
                <w:sz w:val="21"/>
                <w:szCs w:val="21"/>
              </w:rPr>
            </w:pPr>
            <w:r>
              <w:rPr>
                <w:rFonts w:ascii="ＭＳ 明朝" w:hAnsi="ＭＳ 明朝" w:hint="eastAsia"/>
                <w:sz w:val="21"/>
                <w:szCs w:val="21"/>
              </w:rPr>
              <w:t>１２</w:t>
            </w:r>
            <w:r w:rsidR="00AA6DA9" w:rsidRPr="004718D0">
              <w:rPr>
                <w:rFonts w:ascii="ＭＳ 明朝" w:hAnsi="ＭＳ 明朝" w:hint="eastAsia"/>
                <w:sz w:val="21"/>
                <w:szCs w:val="21"/>
              </w:rPr>
              <w:t>％</w:t>
            </w:r>
          </w:p>
        </w:tc>
        <w:tc>
          <w:tcPr>
            <w:tcW w:w="4513" w:type="dxa"/>
            <w:tcBorders>
              <w:left w:val="single" w:sz="4" w:space="0" w:color="auto"/>
            </w:tcBorders>
          </w:tcPr>
          <w:p w:rsidR="00AA6DA9" w:rsidRPr="004718D0" w:rsidRDefault="00AA6DA9" w:rsidP="00AA6DA9">
            <w:pPr>
              <w:rPr>
                <w:rFonts w:ascii="ＭＳ 明朝" w:hAnsi="ＭＳ 明朝"/>
                <w:sz w:val="21"/>
                <w:szCs w:val="21"/>
              </w:rPr>
            </w:pPr>
            <w:r w:rsidRPr="004718D0">
              <w:rPr>
                <w:rFonts w:ascii="ＭＳ 明朝" w:hAnsi="ＭＳ 明朝" w:hint="eastAsia"/>
                <w:sz w:val="21"/>
                <w:szCs w:val="21"/>
              </w:rPr>
              <w:t>全項目適合／協議件数</w:t>
            </w:r>
          </w:p>
        </w:tc>
      </w:tr>
      <w:tr w:rsidR="00AA6DA9" w:rsidRPr="004718D0" w:rsidTr="00D90407">
        <w:trPr>
          <w:trHeight w:hRule="exact" w:val="340"/>
        </w:trPr>
        <w:tc>
          <w:tcPr>
            <w:tcW w:w="2075" w:type="dxa"/>
            <w:gridSpan w:val="2"/>
            <w:tcBorders>
              <w:right w:val="single" w:sz="18" w:space="0" w:color="auto"/>
            </w:tcBorders>
          </w:tcPr>
          <w:p w:rsidR="00AA6DA9" w:rsidRPr="004718D0" w:rsidRDefault="00AA6DA9" w:rsidP="00AA6DA9">
            <w:pPr>
              <w:rPr>
                <w:rFonts w:ascii="ＭＳ 明朝" w:hAnsi="ＭＳ 明朝"/>
                <w:sz w:val="21"/>
                <w:szCs w:val="21"/>
              </w:rPr>
            </w:pPr>
            <w:r w:rsidRPr="004718D0">
              <w:rPr>
                <w:rFonts w:ascii="ＭＳ 明朝" w:hAnsi="ＭＳ 明朝" w:hint="eastAsia"/>
                <w:sz w:val="21"/>
                <w:szCs w:val="21"/>
              </w:rPr>
              <w:t>遵守率</w:t>
            </w:r>
          </w:p>
        </w:tc>
        <w:tc>
          <w:tcPr>
            <w:tcW w:w="1222" w:type="dxa"/>
            <w:tcBorders>
              <w:bottom w:val="single" w:sz="18" w:space="0" w:color="auto"/>
              <w:right w:val="single" w:sz="18" w:space="0" w:color="auto"/>
            </w:tcBorders>
          </w:tcPr>
          <w:p w:rsidR="00AA6DA9" w:rsidRPr="004718D0" w:rsidRDefault="00840239" w:rsidP="00AA6DA9">
            <w:pPr>
              <w:wordWrap w:val="0"/>
              <w:jc w:val="right"/>
              <w:rPr>
                <w:rFonts w:ascii="ＭＳ 明朝" w:hAnsi="ＭＳ 明朝"/>
                <w:sz w:val="21"/>
                <w:szCs w:val="21"/>
              </w:rPr>
            </w:pPr>
            <w:r>
              <w:rPr>
                <w:rFonts w:ascii="ＭＳ 明朝" w:hAnsi="ＭＳ 明朝" w:hint="eastAsia"/>
                <w:sz w:val="21"/>
                <w:szCs w:val="21"/>
              </w:rPr>
              <w:t>１５</w:t>
            </w:r>
            <w:r w:rsidR="00AA6DA9" w:rsidRPr="004718D0">
              <w:rPr>
                <w:rFonts w:ascii="ＭＳ 明朝" w:hAnsi="ＭＳ 明朝" w:hint="eastAsia"/>
                <w:sz w:val="21"/>
                <w:szCs w:val="21"/>
              </w:rPr>
              <w:t>％</w:t>
            </w:r>
          </w:p>
        </w:tc>
        <w:tc>
          <w:tcPr>
            <w:tcW w:w="1224" w:type="dxa"/>
            <w:tcBorders>
              <w:bottom w:val="single" w:sz="4" w:space="0" w:color="auto"/>
            </w:tcBorders>
          </w:tcPr>
          <w:p w:rsidR="00AA6DA9" w:rsidRPr="004718D0" w:rsidRDefault="00840239" w:rsidP="00AA6DA9">
            <w:pPr>
              <w:wordWrap w:val="0"/>
              <w:jc w:val="right"/>
              <w:rPr>
                <w:rFonts w:ascii="ＭＳ 明朝" w:hAnsi="ＭＳ 明朝"/>
                <w:sz w:val="21"/>
                <w:szCs w:val="21"/>
              </w:rPr>
            </w:pPr>
            <w:r>
              <w:rPr>
                <w:rFonts w:ascii="ＭＳ 明朝" w:hAnsi="ＭＳ 明朝" w:hint="eastAsia"/>
                <w:sz w:val="21"/>
                <w:szCs w:val="21"/>
              </w:rPr>
              <w:t>１３</w:t>
            </w:r>
            <w:r w:rsidR="00AA6DA9" w:rsidRPr="004718D0">
              <w:rPr>
                <w:rFonts w:ascii="ＭＳ 明朝" w:hAnsi="ＭＳ 明朝" w:hint="eastAsia"/>
                <w:sz w:val="21"/>
                <w:szCs w:val="21"/>
              </w:rPr>
              <w:t>％</w:t>
            </w:r>
          </w:p>
        </w:tc>
        <w:tc>
          <w:tcPr>
            <w:tcW w:w="4513" w:type="dxa"/>
            <w:tcBorders>
              <w:left w:val="single" w:sz="4" w:space="0" w:color="auto"/>
            </w:tcBorders>
          </w:tcPr>
          <w:p w:rsidR="00AA6DA9" w:rsidRPr="004718D0" w:rsidRDefault="00AA6DA9" w:rsidP="00AA6DA9">
            <w:pPr>
              <w:rPr>
                <w:rFonts w:ascii="ＭＳ 明朝" w:hAnsi="ＭＳ 明朝"/>
                <w:sz w:val="21"/>
                <w:szCs w:val="21"/>
              </w:rPr>
            </w:pPr>
            <w:r w:rsidRPr="004718D0">
              <w:rPr>
                <w:rFonts w:ascii="ＭＳ 明朝" w:hAnsi="ＭＳ 明朝" w:hint="eastAsia"/>
                <w:sz w:val="21"/>
                <w:szCs w:val="21"/>
              </w:rPr>
              <w:t>（全項目適合＋前段適用＋後段適用）／</w:t>
            </w:r>
            <w:r w:rsidR="00840239">
              <w:rPr>
                <w:rFonts w:ascii="ＭＳ 明朝" w:hAnsi="ＭＳ 明朝" w:hint="eastAsia"/>
                <w:sz w:val="21"/>
                <w:szCs w:val="21"/>
              </w:rPr>
              <w:t>協議件数</w:t>
            </w:r>
          </w:p>
          <w:p w:rsidR="00AA6DA9" w:rsidRPr="004718D0" w:rsidRDefault="00AA6DA9" w:rsidP="00AA6DA9">
            <w:pPr>
              <w:rPr>
                <w:rFonts w:ascii="ＭＳ 明朝" w:hAnsi="ＭＳ 明朝"/>
                <w:sz w:val="21"/>
                <w:szCs w:val="21"/>
              </w:rPr>
            </w:pPr>
            <w:r w:rsidRPr="004718D0">
              <w:rPr>
                <w:rFonts w:ascii="ＭＳ 明朝" w:hAnsi="ＭＳ 明朝" w:hint="eastAsia"/>
                <w:sz w:val="21"/>
                <w:szCs w:val="21"/>
              </w:rPr>
              <w:t>協議件数</w:t>
            </w:r>
          </w:p>
        </w:tc>
      </w:tr>
    </w:tbl>
    <w:p w:rsidR="009E716A" w:rsidRDefault="009E716A" w:rsidP="00AA6DA9">
      <w:pPr>
        <w:rPr>
          <w:rFonts w:ascii="ＭＳ 明朝" w:hAnsi="ＭＳ 明朝"/>
          <w:sz w:val="21"/>
          <w:szCs w:val="21"/>
        </w:rPr>
      </w:pPr>
    </w:p>
    <w:p w:rsidR="00AD4F27" w:rsidRPr="004718D0" w:rsidRDefault="00AD4F27" w:rsidP="00AA6DA9">
      <w:pPr>
        <w:rPr>
          <w:rFonts w:ascii="ＭＳ 明朝" w:hAnsi="ＭＳ 明朝"/>
          <w:sz w:val="21"/>
          <w:szCs w:val="21"/>
        </w:rPr>
      </w:pPr>
    </w:p>
    <w:p w:rsidR="006A6298" w:rsidRDefault="006A6298" w:rsidP="00B03700">
      <w:pPr>
        <w:pStyle w:val="a5"/>
        <w:tabs>
          <w:tab w:val="clear" w:pos="4252"/>
          <w:tab w:val="clear" w:pos="8504"/>
        </w:tabs>
        <w:snapToGrid/>
        <w:rPr>
          <w:rFonts w:ascii="ＭＳ ゴシック" w:eastAsia="ＭＳ ゴシック" w:hAnsi="ＭＳ ゴシック"/>
          <w:szCs w:val="21"/>
        </w:rPr>
      </w:pPr>
    </w:p>
    <w:p w:rsidR="006A6298" w:rsidRDefault="006A6298" w:rsidP="00B03700">
      <w:pPr>
        <w:pStyle w:val="a5"/>
        <w:tabs>
          <w:tab w:val="clear" w:pos="4252"/>
          <w:tab w:val="clear" w:pos="8504"/>
        </w:tabs>
        <w:snapToGrid/>
        <w:rPr>
          <w:rFonts w:ascii="ＭＳ ゴシック" w:eastAsia="ＭＳ ゴシック" w:hAnsi="ＭＳ ゴシック"/>
          <w:szCs w:val="21"/>
        </w:rPr>
      </w:pPr>
    </w:p>
    <w:p w:rsidR="006A6298" w:rsidRDefault="006A6298" w:rsidP="00B03700">
      <w:pPr>
        <w:pStyle w:val="a5"/>
        <w:tabs>
          <w:tab w:val="clear" w:pos="4252"/>
          <w:tab w:val="clear" w:pos="8504"/>
        </w:tabs>
        <w:snapToGrid/>
        <w:rPr>
          <w:rFonts w:ascii="ＭＳ ゴシック" w:eastAsia="ＭＳ ゴシック" w:hAnsi="ＭＳ ゴシック"/>
          <w:szCs w:val="21"/>
        </w:rPr>
      </w:pPr>
    </w:p>
    <w:p w:rsidR="00D90407" w:rsidRDefault="00B03700" w:rsidP="00B03700">
      <w:pPr>
        <w:pStyle w:val="a5"/>
        <w:tabs>
          <w:tab w:val="clear" w:pos="4252"/>
          <w:tab w:val="clear" w:pos="8504"/>
        </w:tabs>
        <w:snapToGrid/>
        <w:rPr>
          <w:rFonts w:ascii="ＭＳ ゴシック" w:eastAsia="ＭＳ ゴシック" w:hAnsi="ＭＳ ゴシック"/>
          <w:szCs w:val="21"/>
        </w:rPr>
      </w:pPr>
      <w:r w:rsidRPr="004718D0">
        <w:rPr>
          <w:rFonts w:ascii="ＭＳ ゴシック" w:eastAsia="ＭＳ ゴシック" w:hAnsi="ＭＳ ゴシック" w:hint="eastAsia"/>
          <w:szCs w:val="21"/>
        </w:rPr>
        <w:lastRenderedPageBreak/>
        <w:t xml:space="preserve">４　</w:t>
      </w:r>
      <w:r w:rsidR="00AA6DA9" w:rsidRPr="004718D0">
        <w:rPr>
          <w:rFonts w:ascii="ＭＳ ゴシック" w:eastAsia="ＭＳ ゴシック" w:hAnsi="ＭＳ ゴシック" w:hint="eastAsia"/>
          <w:szCs w:val="21"/>
        </w:rPr>
        <w:t>平成</w:t>
      </w:r>
      <w:r w:rsidR="00D90407">
        <w:rPr>
          <w:rFonts w:ascii="ＭＳ ゴシック" w:eastAsia="ＭＳ ゴシック" w:hAnsi="ＭＳ ゴシック"/>
          <w:szCs w:val="21"/>
        </w:rPr>
        <w:t>30</w:t>
      </w:r>
      <w:r w:rsidR="00AA6DA9" w:rsidRPr="004718D0">
        <w:rPr>
          <w:rFonts w:ascii="ＭＳ ゴシック" w:eastAsia="ＭＳ ゴシック" w:hAnsi="ＭＳ ゴシック" w:hint="eastAsia"/>
          <w:szCs w:val="21"/>
        </w:rPr>
        <w:t>年度の</w:t>
      </w:r>
      <w:r w:rsidRPr="004718D0">
        <w:rPr>
          <w:rFonts w:ascii="ＭＳ ゴシック" w:eastAsia="ＭＳ ゴシック" w:hAnsi="ＭＳ ゴシック" w:hint="eastAsia"/>
          <w:szCs w:val="21"/>
        </w:rPr>
        <w:t xml:space="preserve">条例遵守状況　　</w:t>
      </w:r>
    </w:p>
    <w:p w:rsidR="00122833" w:rsidRPr="004718D0" w:rsidRDefault="000B2FFE" w:rsidP="00B03700">
      <w:pPr>
        <w:pStyle w:val="a5"/>
        <w:tabs>
          <w:tab w:val="clear" w:pos="4252"/>
          <w:tab w:val="clear" w:pos="8504"/>
        </w:tabs>
        <w:snapToGrid/>
        <w:rPr>
          <w:rFonts w:ascii="ＭＳ ゴシック" w:eastAsia="ＭＳ ゴシック" w:hAnsi="ＭＳ ゴシック"/>
          <w:szCs w:val="21"/>
        </w:rPr>
      </w:pPr>
      <w:r w:rsidRPr="004718D0">
        <w:rPr>
          <w:rFonts w:ascii="ＭＳ ゴシック" w:eastAsia="ＭＳ ゴシック" w:hAnsi="ＭＳ ゴシック" w:hint="eastAsia"/>
          <w:szCs w:val="21"/>
        </w:rPr>
        <w:t>（１）用途別の条例遵守状況</w:t>
      </w:r>
    </w:p>
    <w:p w:rsidR="009E716A" w:rsidRPr="004718D0" w:rsidRDefault="009E716A" w:rsidP="004718D0">
      <w:pPr>
        <w:pStyle w:val="a5"/>
        <w:tabs>
          <w:tab w:val="clear" w:pos="4252"/>
          <w:tab w:val="clear" w:pos="8504"/>
        </w:tabs>
        <w:snapToGrid/>
        <w:ind w:left="378" w:hangingChars="200" w:hanging="378"/>
        <w:rPr>
          <w:rFonts w:ascii="ＭＳ ゴシック" w:eastAsia="ＭＳ ゴシック" w:hAnsi="ＭＳ ゴシック"/>
          <w:szCs w:val="21"/>
        </w:rPr>
      </w:pPr>
      <w:r w:rsidRPr="004718D0">
        <w:rPr>
          <w:rFonts w:ascii="ＭＳ ゴシック" w:eastAsia="ＭＳ ゴシック" w:hAnsi="ＭＳ ゴシック" w:hint="eastAsia"/>
          <w:szCs w:val="21"/>
        </w:rPr>
        <w:t xml:space="preserve">      </w:t>
      </w:r>
      <w:r w:rsidR="007E367C">
        <w:rPr>
          <w:rFonts w:ascii="ＭＳ 明朝" w:hAnsi="ＭＳ 明朝" w:cs="ＭＳ Ｐゴシック" w:hint="eastAsia"/>
          <w:kern w:val="0"/>
          <w:szCs w:val="21"/>
        </w:rPr>
        <w:t>協議件数が多いのは、福祉施設、共同住宅、商業施設等である。</w:t>
      </w:r>
    </w:p>
    <w:tbl>
      <w:tblPr>
        <w:tblW w:w="8722" w:type="dxa"/>
        <w:tblInd w:w="279" w:type="dxa"/>
        <w:tblLayout w:type="fixed"/>
        <w:tblCellMar>
          <w:left w:w="99" w:type="dxa"/>
          <w:right w:w="99" w:type="dxa"/>
        </w:tblCellMar>
        <w:tblLook w:val="04A0" w:firstRow="1" w:lastRow="0" w:firstColumn="1" w:lastColumn="0" w:noHBand="0" w:noVBand="1"/>
      </w:tblPr>
      <w:tblGrid>
        <w:gridCol w:w="2226"/>
        <w:gridCol w:w="925"/>
        <w:gridCol w:w="868"/>
        <w:gridCol w:w="980"/>
        <w:gridCol w:w="979"/>
        <w:gridCol w:w="868"/>
        <w:gridCol w:w="896"/>
        <w:gridCol w:w="980"/>
      </w:tblGrid>
      <w:tr w:rsidR="002527F7" w:rsidRPr="00122833" w:rsidTr="007E367C">
        <w:trPr>
          <w:trHeight w:val="537"/>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147" w:rsidRPr="00AA6DA9" w:rsidRDefault="002D4147" w:rsidP="007E367C">
            <w:pPr>
              <w:widowControl/>
              <w:jc w:val="left"/>
              <w:rPr>
                <w:rFonts w:ascii="ＭＳ Ｐ明朝" w:eastAsia="ＭＳ Ｐ明朝" w:hAnsi="ＭＳ Ｐ明朝" w:cs="ＭＳ Ｐゴシック"/>
                <w:kern w:val="0"/>
                <w:sz w:val="21"/>
                <w:szCs w:val="21"/>
              </w:rPr>
            </w:pPr>
            <w:r w:rsidRPr="00AA6DA9">
              <w:rPr>
                <w:rFonts w:ascii="ＭＳ Ｐ明朝" w:eastAsia="ＭＳ Ｐ明朝" w:hAnsi="ＭＳ Ｐ明朝" w:cs="ＭＳ Ｐゴシック" w:hint="eastAsia"/>
                <w:kern w:val="0"/>
                <w:sz w:val="21"/>
                <w:szCs w:val="21"/>
              </w:rPr>
              <w:t>用途</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2D4147" w:rsidRPr="00AA6DA9" w:rsidRDefault="002D4147" w:rsidP="007E367C">
            <w:pPr>
              <w:widowControl/>
              <w:spacing w:line="260" w:lineRule="exact"/>
              <w:jc w:val="center"/>
              <w:rPr>
                <w:rFonts w:ascii="ＭＳ Ｐ明朝" w:eastAsia="ＭＳ Ｐ明朝" w:hAnsi="ＭＳ Ｐ明朝" w:cs="ＭＳ Ｐゴシック"/>
                <w:kern w:val="0"/>
                <w:sz w:val="20"/>
              </w:rPr>
            </w:pPr>
            <w:r w:rsidRPr="00AA6DA9">
              <w:rPr>
                <w:rFonts w:ascii="ＭＳ Ｐ明朝" w:eastAsia="ＭＳ Ｐ明朝" w:hAnsi="ＭＳ Ｐ明朝" w:cs="ＭＳ Ｐゴシック" w:hint="eastAsia"/>
                <w:kern w:val="0"/>
                <w:sz w:val="20"/>
              </w:rPr>
              <w:t>協議件数</w:t>
            </w:r>
            <w:r w:rsidRPr="00AA6DA9">
              <w:rPr>
                <w:rFonts w:ascii="ＭＳ Ｐ明朝" w:eastAsia="ＭＳ Ｐ明朝" w:hAnsi="ＭＳ Ｐ明朝" w:cs="ＭＳ Ｐゴシック" w:hint="eastAsia"/>
                <w:kern w:val="0"/>
                <w:sz w:val="20"/>
              </w:rPr>
              <w:br/>
              <w:t>x</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2D4147" w:rsidRPr="00AA6DA9" w:rsidRDefault="002D4147" w:rsidP="007E367C">
            <w:pPr>
              <w:widowControl/>
              <w:spacing w:line="260" w:lineRule="exact"/>
              <w:jc w:val="center"/>
              <w:rPr>
                <w:rFonts w:ascii="ＭＳ Ｐ明朝" w:eastAsia="ＭＳ Ｐ明朝" w:hAnsi="ＭＳ Ｐ明朝" w:cs="ＭＳ Ｐゴシック"/>
                <w:kern w:val="0"/>
                <w:sz w:val="20"/>
              </w:rPr>
            </w:pPr>
            <w:r w:rsidRPr="00AA6DA9">
              <w:rPr>
                <w:rFonts w:ascii="ＭＳ Ｐ明朝" w:eastAsia="ＭＳ Ｐ明朝" w:hAnsi="ＭＳ Ｐ明朝" w:cs="ＭＳ Ｐゴシック" w:hint="eastAsia"/>
                <w:kern w:val="0"/>
                <w:sz w:val="20"/>
              </w:rPr>
              <w:t>全適合</w:t>
            </w:r>
            <w:r w:rsidRPr="00AA6DA9">
              <w:rPr>
                <w:rFonts w:ascii="ＭＳ Ｐ明朝" w:eastAsia="ＭＳ Ｐ明朝" w:hAnsi="ＭＳ Ｐ明朝" w:cs="ＭＳ Ｐゴシック" w:hint="eastAsia"/>
                <w:kern w:val="0"/>
                <w:sz w:val="20"/>
              </w:rPr>
              <w:br/>
              <w:t>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D4147" w:rsidRPr="00AA6DA9" w:rsidRDefault="002D4147" w:rsidP="007E367C">
            <w:pPr>
              <w:widowControl/>
              <w:spacing w:line="260" w:lineRule="exact"/>
              <w:jc w:val="center"/>
              <w:rPr>
                <w:rFonts w:ascii="ＭＳ Ｐ明朝" w:eastAsia="ＭＳ Ｐ明朝" w:hAnsi="ＭＳ Ｐ明朝" w:cs="ＭＳ Ｐゴシック"/>
                <w:kern w:val="0"/>
                <w:sz w:val="20"/>
              </w:rPr>
            </w:pPr>
            <w:r w:rsidRPr="00AA6DA9">
              <w:rPr>
                <w:rFonts w:ascii="ＭＳ Ｐ明朝" w:eastAsia="ＭＳ Ｐ明朝" w:hAnsi="ＭＳ Ｐ明朝" w:cs="ＭＳ Ｐゴシック" w:hint="eastAsia"/>
                <w:kern w:val="0"/>
                <w:sz w:val="20"/>
              </w:rPr>
              <w:t>13条前段</w:t>
            </w:r>
            <w:r w:rsidRPr="00AA6DA9">
              <w:rPr>
                <w:rFonts w:ascii="ＭＳ Ｐ明朝" w:eastAsia="ＭＳ Ｐ明朝" w:hAnsi="ＭＳ Ｐ明朝" w:cs="ＭＳ Ｐゴシック" w:hint="eastAsia"/>
                <w:kern w:val="0"/>
                <w:sz w:val="20"/>
              </w:rPr>
              <w:br/>
              <w:t>b</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2D4147" w:rsidRPr="00AA6DA9" w:rsidRDefault="002D4147" w:rsidP="007E367C">
            <w:pPr>
              <w:widowControl/>
              <w:spacing w:line="260" w:lineRule="exact"/>
              <w:jc w:val="center"/>
              <w:rPr>
                <w:rFonts w:ascii="ＭＳ Ｐ明朝" w:eastAsia="ＭＳ Ｐ明朝" w:hAnsi="ＭＳ Ｐ明朝" w:cs="ＭＳ Ｐゴシック"/>
                <w:kern w:val="0"/>
                <w:sz w:val="20"/>
              </w:rPr>
            </w:pPr>
            <w:r w:rsidRPr="00AA6DA9">
              <w:rPr>
                <w:rFonts w:ascii="ＭＳ Ｐ明朝" w:eastAsia="ＭＳ Ｐ明朝" w:hAnsi="ＭＳ Ｐ明朝" w:cs="ＭＳ Ｐゴシック" w:hint="eastAsia"/>
                <w:kern w:val="0"/>
                <w:sz w:val="20"/>
              </w:rPr>
              <w:t>13条後段</w:t>
            </w:r>
            <w:r w:rsidRPr="00AA6DA9">
              <w:rPr>
                <w:rFonts w:ascii="ＭＳ Ｐ明朝" w:eastAsia="ＭＳ Ｐ明朝" w:hAnsi="ＭＳ Ｐ明朝" w:cs="ＭＳ Ｐゴシック" w:hint="eastAsia"/>
                <w:kern w:val="0"/>
                <w:sz w:val="20"/>
              </w:rPr>
              <w:br/>
              <w:t>c</w:t>
            </w:r>
          </w:p>
        </w:tc>
        <w:tc>
          <w:tcPr>
            <w:tcW w:w="868" w:type="dxa"/>
            <w:tcBorders>
              <w:top w:val="single" w:sz="4" w:space="0" w:color="auto"/>
              <w:left w:val="nil"/>
              <w:bottom w:val="single" w:sz="4" w:space="0" w:color="auto"/>
              <w:right w:val="nil"/>
            </w:tcBorders>
            <w:shd w:val="clear" w:color="auto" w:fill="auto"/>
            <w:vAlign w:val="center"/>
            <w:hideMark/>
          </w:tcPr>
          <w:p w:rsidR="002D4147" w:rsidRPr="00AA6DA9" w:rsidRDefault="002D4147" w:rsidP="007E367C">
            <w:pPr>
              <w:widowControl/>
              <w:spacing w:line="260" w:lineRule="exact"/>
              <w:jc w:val="center"/>
              <w:rPr>
                <w:rFonts w:ascii="ＭＳ Ｐ明朝" w:eastAsia="ＭＳ Ｐ明朝" w:hAnsi="ＭＳ Ｐ明朝" w:cs="ＭＳ Ｐゴシック"/>
                <w:kern w:val="0"/>
                <w:sz w:val="20"/>
              </w:rPr>
            </w:pPr>
            <w:r w:rsidRPr="00AA6DA9">
              <w:rPr>
                <w:rFonts w:ascii="ＭＳ Ｐ明朝" w:eastAsia="ＭＳ Ｐ明朝" w:hAnsi="ＭＳ Ｐ明朝" w:cs="ＭＳ Ｐゴシック" w:hint="eastAsia"/>
                <w:kern w:val="0"/>
                <w:sz w:val="20"/>
              </w:rPr>
              <w:t>不適合</w:t>
            </w:r>
            <w:r w:rsidRPr="00AA6DA9">
              <w:rPr>
                <w:rFonts w:ascii="ＭＳ Ｐ明朝" w:eastAsia="ＭＳ Ｐ明朝" w:hAnsi="ＭＳ Ｐ明朝" w:cs="ＭＳ Ｐゴシック" w:hint="eastAsia"/>
                <w:kern w:val="0"/>
                <w:sz w:val="20"/>
              </w:rPr>
              <w:br/>
              <w:t>d</w:t>
            </w:r>
          </w:p>
        </w:tc>
        <w:tc>
          <w:tcPr>
            <w:tcW w:w="89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D4147" w:rsidRPr="00AA6DA9" w:rsidRDefault="002D4147" w:rsidP="007E367C">
            <w:pPr>
              <w:widowControl/>
              <w:spacing w:line="260" w:lineRule="exact"/>
              <w:jc w:val="center"/>
              <w:rPr>
                <w:rFonts w:ascii="ＭＳ Ｐ明朝" w:eastAsia="ＭＳ Ｐ明朝" w:hAnsi="ＭＳ Ｐ明朝" w:cs="ＭＳ Ｐゴシック"/>
                <w:kern w:val="0"/>
                <w:sz w:val="20"/>
              </w:rPr>
            </w:pPr>
            <w:r w:rsidRPr="00AA6DA9">
              <w:rPr>
                <w:rFonts w:ascii="ＭＳ Ｐ明朝" w:eastAsia="ＭＳ Ｐ明朝" w:hAnsi="ＭＳ Ｐ明朝" w:cs="ＭＳ Ｐゴシック" w:hint="eastAsia"/>
                <w:kern w:val="0"/>
                <w:sz w:val="20"/>
              </w:rPr>
              <w:t>適合率</w:t>
            </w:r>
            <w:r w:rsidRPr="00AA6DA9">
              <w:rPr>
                <w:rFonts w:ascii="ＭＳ Ｐ明朝" w:eastAsia="ＭＳ Ｐ明朝" w:hAnsi="ＭＳ Ｐ明朝" w:cs="ＭＳ Ｐゴシック" w:hint="eastAsia"/>
                <w:kern w:val="0"/>
                <w:sz w:val="20"/>
              </w:rPr>
              <w:br/>
              <w:t>a/x</w:t>
            </w:r>
          </w:p>
        </w:tc>
        <w:tc>
          <w:tcPr>
            <w:tcW w:w="980"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2D4147" w:rsidRPr="00AA6DA9" w:rsidRDefault="002D4147" w:rsidP="007E367C">
            <w:pPr>
              <w:widowControl/>
              <w:spacing w:line="260" w:lineRule="exact"/>
              <w:jc w:val="center"/>
              <w:rPr>
                <w:rFonts w:ascii="ＭＳ Ｐ明朝" w:eastAsia="ＭＳ Ｐ明朝" w:hAnsi="ＭＳ Ｐ明朝" w:cs="ＭＳ Ｐゴシック"/>
                <w:kern w:val="0"/>
                <w:sz w:val="20"/>
              </w:rPr>
            </w:pPr>
            <w:r w:rsidRPr="00AA6DA9">
              <w:rPr>
                <w:rFonts w:ascii="ＭＳ Ｐ明朝" w:eastAsia="ＭＳ Ｐ明朝" w:hAnsi="ＭＳ Ｐ明朝" w:cs="ＭＳ Ｐゴシック" w:hint="eastAsia"/>
                <w:kern w:val="0"/>
                <w:sz w:val="20"/>
              </w:rPr>
              <w:t>遵守率</w:t>
            </w:r>
            <w:r w:rsidRPr="00AA6DA9">
              <w:rPr>
                <w:rFonts w:ascii="ＭＳ Ｐ明朝" w:eastAsia="ＭＳ Ｐ明朝" w:hAnsi="ＭＳ Ｐ明朝" w:cs="ＭＳ Ｐゴシック" w:hint="eastAsia"/>
                <w:kern w:val="0"/>
                <w:sz w:val="20"/>
              </w:rPr>
              <w:br/>
              <w:t>(</w:t>
            </w:r>
            <w:proofErr w:type="spellStart"/>
            <w:r w:rsidRPr="00AA6DA9">
              <w:rPr>
                <w:rFonts w:ascii="ＭＳ Ｐ明朝" w:eastAsia="ＭＳ Ｐ明朝" w:hAnsi="ＭＳ Ｐ明朝" w:cs="ＭＳ Ｐゴシック" w:hint="eastAsia"/>
                <w:kern w:val="0"/>
                <w:sz w:val="20"/>
              </w:rPr>
              <w:t>a+b+c</w:t>
            </w:r>
            <w:proofErr w:type="spellEnd"/>
            <w:r w:rsidRPr="00AA6DA9">
              <w:rPr>
                <w:rFonts w:ascii="ＭＳ Ｐ明朝" w:eastAsia="ＭＳ Ｐ明朝" w:hAnsi="ＭＳ Ｐ明朝" w:cs="ＭＳ Ｐゴシック" w:hint="eastAsia"/>
                <w:kern w:val="0"/>
                <w:sz w:val="20"/>
              </w:rPr>
              <w:t>)/x</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官公庁</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widowControl/>
              <w:jc w:val="right"/>
              <w:rPr>
                <w:rFonts w:ascii="ＭＳ Ｐ明朝" w:eastAsia="ＭＳ Ｐ明朝" w:hAnsi="ＭＳ Ｐ明朝"/>
                <w:kern w:val="0"/>
                <w:sz w:val="20"/>
                <w:szCs w:val="22"/>
              </w:rPr>
            </w:pPr>
            <w:r w:rsidRPr="007E367C">
              <w:rPr>
                <w:rFonts w:ascii="ＭＳ Ｐ明朝" w:eastAsia="ＭＳ Ｐ明朝" w:hAnsi="ＭＳ Ｐ明朝" w:hint="eastAsia"/>
                <w:sz w:val="20"/>
                <w:szCs w:val="22"/>
              </w:rPr>
              <w:t>29</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widowControl/>
              <w:jc w:val="right"/>
              <w:rPr>
                <w:rFonts w:ascii="ＭＳ Ｐ明朝" w:eastAsia="ＭＳ Ｐ明朝" w:hAnsi="ＭＳ Ｐ明朝"/>
                <w:kern w:val="0"/>
                <w:sz w:val="20"/>
              </w:rPr>
            </w:pPr>
            <w:r w:rsidRPr="007E367C">
              <w:rPr>
                <w:rFonts w:ascii="ＭＳ Ｐ明朝" w:eastAsia="ＭＳ Ｐ明朝" w:hAnsi="ＭＳ Ｐ明朝" w:hint="eastAsia"/>
                <w:sz w:val="20"/>
              </w:rPr>
              <w:t>17</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widowControl/>
              <w:jc w:val="right"/>
              <w:rPr>
                <w:rFonts w:ascii="ＭＳ Ｐ明朝" w:eastAsia="ＭＳ Ｐ明朝" w:hAnsi="ＭＳ Ｐ明朝"/>
                <w:kern w:val="0"/>
                <w:sz w:val="20"/>
              </w:rPr>
            </w:pPr>
            <w:r w:rsidRPr="007E367C">
              <w:rPr>
                <w:rFonts w:ascii="ＭＳ Ｐ明朝" w:eastAsia="ＭＳ Ｐ明朝" w:hAnsi="ＭＳ Ｐ明朝" w:hint="eastAsia"/>
                <w:sz w:val="20"/>
              </w:rPr>
              <w:t>0</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single" w:sz="4" w:space="0" w:color="auto"/>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12</w:t>
            </w:r>
          </w:p>
        </w:tc>
        <w:tc>
          <w:tcPr>
            <w:tcW w:w="8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widowControl/>
              <w:jc w:val="right"/>
              <w:rPr>
                <w:rFonts w:ascii="ＭＳ Ｐ明朝" w:eastAsia="ＭＳ Ｐ明朝" w:hAnsi="ＭＳ Ｐ明朝"/>
                <w:kern w:val="0"/>
                <w:sz w:val="20"/>
              </w:rPr>
            </w:pPr>
            <w:r w:rsidRPr="007E367C">
              <w:rPr>
                <w:rFonts w:ascii="ＭＳ Ｐ明朝" w:eastAsia="ＭＳ Ｐ明朝" w:hAnsi="ＭＳ Ｐ明朝" w:hint="eastAsia"/>
                <w:sz w:val="20"/>
              </w:rPr>
              <w:t>59%</w:t>
            </w:r>
          </w:p>
        </w:tc>
        <w:tc>
          <w:tcPr>
            <w:tcW w:w="98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widowControl/>
              <w:jc w:val="right"/>
              <w:rPr>
                <w:rFonts w:ascii="ＭＳ Ｐ明朝" w:eastAsia="ＭＳ Ｐ明朝" w:hAnsi="ＭＳ Ｐ明朝"/>
                <w:kern w:val="0"/>
                <w:sz w:val="20"/>
              </w:rPr>
            </w:pPr>
            <w:r w:rsidRPr="007E367C">
              <w:rPr>
                <w:rFonts w:ascii="ＭＳ Ｐ明朝" w:eastAsia="ＭＳ Ｐ明朝" w:hAnsi="ＭＳ Ｐ明朝" w:hint="eastAsia"/>
                <w:sz w:val="20"/>
              </w:rPr>
              <w:t>59%</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学校等</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24</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13</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11</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54%</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54%</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図書館等</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3</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2</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33%</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動物園等</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3</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3</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集会場</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28</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3</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25</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11%</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11%</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医療施設（無床）</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45</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42</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2%</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7%</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医療施設（病室あり）</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6</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4</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33%</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33%</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福祉施設</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218</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4</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205</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4%</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6%</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商業施設（公共事業所）</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0</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商業施設（金融機関）</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5</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4</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20%</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20%</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商業施設（小規模店舗等）</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38</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30</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21%</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21%</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商業施設（店舗等）</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50</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44</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12%</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12%</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公共交通機関</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7</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4</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3</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57%</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57%</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駐車場</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1</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共同住宅</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70</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62</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11%</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11%</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事務所</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12</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11</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8%</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8%</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宿泊施設</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11</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9</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18%</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18%</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公衆浴場</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0</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地下街</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0</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運動施設</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3</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3</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興行遊興施設</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7</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6</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14%</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14%</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展示施設</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3</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2</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33%</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33%</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工場</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17</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17</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公衆便所</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3</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33%</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67%</w:t>
            </w:r>
          </w:p>
        </w:tc>
      </w:tr>
      <w:tr w:rsidR="007E367C" w:rsidRPr="00122833" w:rsidTr="007E367C">
        <w:trPr>
          <w:trHeight w:val="170"/>
        </w:trPr>
        <w:tc>
          <w:tcPr>
            <w:tcW w:w="2226" w:type="dxa"/>
            <w:tcBorders>
              <w:top w:val="nil"/>
              <w:left w:val="single" w:sz="4" w:space="0" w:color="auto"/>
              <w:bottom w:val="nil"/>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複合用途施設</w:t>
            </w:r>
          </w:p>
        </w:tc>
        <w:tc>
          <w:tcPr>
            <w:tcW w:w="925" w:type="dxa"/>
            <w:tcBorders>
              <w:top w:val="nil"/>
              <w:left w:val="single" w:sz="4" w:space="0" w:color="auto"/>
              <w:bottom w:val="nil"/>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11</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9</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9%</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18%</w:t>
            </w:r>
          </w:p>
        </w:tc>
      </w:tr>
      <w:tr w:rsidR="007E367C" w:rsidRPr="00122833" w:rsidTr="007E367C">
        <w:trPr>
          <w:trHeight w:val="170"/>
        </w:trPr>
        <w:tc>
          <w:tcPr>
            <w:tcW w:w="222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7E367C" w:rsidRPr="009E716A" w:rsidRDefault="007E367C" w:rsidP="007E367C">
            <w:pPr>
              <w:widowControl/>
              <w:jc w:val="left"/>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公園</w:t>
            </w:r>
          </w:p>
        </w:tc>
        <w:tc>
          <w:tcPr>
            <w:tcW w:w="92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szCs w:val="22"/>
              </w:rPr>
            </w:pPr>
            <w:r w:rsidRPr="007E367C">
              <w:rPr>
                <w:rFonts w:ascii="ＭＳ Ｐ明朝" w:eastAsia="ＭＳ Ｐ明朝" w:hAnsi="ＭＳ Ｐ明朝" w:hint="eastAsia"/>
                <w:sz w:val="20"/>
                <w:szCs w:val="22"/>
              </w:rPr>
              <w:t>0</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979" w:type="dxa"/>
            <w:tcBorders>
              <w:top w:val="nil"/>
              <w:left w:val="nil"/>
              <w:bottom w:val="single" w:sz="4" w:space="0" w:color="auto"/>
              <w:right w:val="single" w:sz="4" w:space="0" w:color="auto"/>
            </w:tcBorders>
            <w:shd w:val="clear" w:color="auto" w:fill="auto"/>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68" w:type="dxa"/>
            <w:tcBorders>
              <w:top w:val="nil"/>
              <w:left w:val="nil"/>
              <w:bottom w:val="single" w:sz="4" w:space="0" w:color="auto"/>
              <w:right w:val="nil"/>
            </w:tcBorders>
            <w:shd w:val="clear" w:color="000000" w:fill="FFFFFF"/>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0</w:t>
            </w:r>
          </w:p>
        </w:tc>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w:t>
            </w:r>
          </w:p>
        </w:tc>
        <w:tc>
          <w:tcPr>
            <w:tcW w:w="980" w:type="dxa"/>
            <w:tcBorders>
              <w:top w:val="nil"/>
              <w:left w:val="single" w:sz="12" w:space="0" w:color="auto"/>
              <w:bottom w:val="single" w:sz="4"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w:t>
            </w:r>
          </w:p>
        </w:tc>
      </w:tr>
      <w:tr w:rsidR="007E367C" w:rsidRPr="00122833" w:rsidTr="007E367C">
        <w:trPr>
          <w:trHeight w:val="17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E367C" w:rsidRPr="009E716A" w:rsidRDefault="007E367C" w:rsidP="007E367C">
            <w:pPr>
              <w:widowControl/>
              <w:jc w:val="center"/>
              <w:rPr>
                <w:rFonts w:ascii="ＭＳ Ｐ明朝" w:eastAsia="ＭＳ Ｐ明朝" w:hAnsi="ＭＳ Ｐ明朝" w:cs="ＭＳ Ｐゴシック"/>
                <w:kern w:val="0"/>
                <w:sz w:val="20"/>
              </w:rPr>
            </w:pPr>
            <w:r w:rsidRPr="009E716A">
              <w:rPr>
                <w:rFonts w:ascii="ＭＳ Ｐ明朝" w:eastAsia="ＭＳ Ｐ明朝" w:hAnsi="ＭＳ Ｐ明朝" w:cs="ＭＳ Ｐゴシック" w:hint="eastAsia"/>
                <w:kern w:val="0"/>
                <w:sz w:val="20"/>
              </w:rPr>
              <w:t>合　　　計</w:t>
            </w:r>
          </w:p>
        </w:tc>
        <w:tc>
          <w:tcPr>
            <w:tcW w:w="925" w:type="dxa"/>
            <w:tcBorders>
              <w:top w:val="nil"/>
              <w:left w:val="nil"/>
              <w:bottom w:val="single" w:sz="4" w:space="0" w:color="auto"/>
              <w:right w:val="single" w:sz="4" w:space="0" w:color="auto"/>
            </w:tcBorders>
            <w:shd w:val="clear" w:color="auto" w:fill="auto"/>
            <w:noWrap/>
            <w:vAlign w:val="center"/>
            <w:hideMark/>
          </w:tcPr>
          <w:p w:rsidR="007E367C" w:rsidRPr="009E716A" w:rsidRDefault="007E367C" w:rsidP="007E367C">
            <w:pPr>
              <w:widowControl/>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594</w:t>
            </w:r>
          </w:p>
        </w:tc>
        <w:tc>
          <w:tcPr>
            <w:tcW w:w="868"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78</w:t>
            </w:r>
          </w:p>
        </w:tc>
        <w:tc>
          <w:tcPr>
            <w:tcW w:w="98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2</w:t>
            </w:r>
          </w:p>
        </w:tc>
        <w:tc>
          <w:tcPr>
            <w:tcW w:w="979" w:type="dxa"/>
            <w:tcBorders>
              <w:top w:val="double" w:sz="6" w:space="0" w:color="auto"/>
              <w:left w:val="nil"/>
              <w:bottom w:val="single" w:sz="4" w:space="0" w:color="auto"/>
              <w:right w:val="single" w:sz="4"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8</w:t>
            </w:r>
          </w:p>
        </w:tc>
        <w:tc>
          <w:tcPr>
            <w:tcW w:w="868" w:type="dxa"/>
            <w:tcBorders>
              <w:top w:val="double" w:sz="6" w:space="0" w:color="auto"/>
              <w:left w:val="nil"/>
              <w:bottom w:val="single" w:sz="4" w:space="0" w:color="auto"/>
              <w:right w:val="nil"/>
            </w:tcBorders>
            <w:shd w:val="clear" w:color="000000" w:fill="FFFFFF"/>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506</w:t>
            </w:r>
          </w:p>
        </w:tc>
        <w:tc>
          <w:tcPr>
            <w:tcW w:w="896"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13%</w:t>
            </w:r>
          </w:p>
        </w:tc>
        <w:tc>
          <w:tcPr>
            <w:tcW w:w="980" w:type="dxa"/>
            <w:tcBorders>
              <w:top w:val="double" w:sz="6" w:space="0" w:color="auto"/>
              <w:left w:val="single" w:sz="12" w:space="0" w:color="auto"/>
              <w:bottom w:val="single" w:sz="12" w:space="0" w:color="auto"/>
              <w:right w:val="single" w:sz="12" w:space="0" w:color="auto"/>
            </w:tcBorders>
            <w:shd w:val="clear" w:color="auto" w:fill="auto"/>
            <w:noWrap/>
            <w:vAlign w:val="center"/>
            <w:hideMark/>
          </w:tcPr>
          <w:p w:rsidR="007E367C" w:rsidRPr="007E367C" w:rsidRDefault="007E367C" w:rsidP="007E367C">
            <w:pPr>
              <w:jc w:val="right"/>
              <w:rPr>
                <w:rFonts w:ascii="ＭＳ Ｐ明朝" w:eastAsia="ＭＳ Ｐ明朝" w:hAnsi="ＭＳ Ｐ明朝"/>
                <w:sz w:val="20"/>
              </w:rPr>
            </w:pPr>
            <w:r w:rsidRPr="007E367C">
              <w:rPr>
                <w:rFonts w:ascii="ＭＳ Ｐ明朝" w:eastAsia="ＭＳ Ｐ明朝" w:hAnsi="ＭＳ Ｐ明朝" w:hint="eastAsia"/>
                <w:sz w:val="20"/>
              </w:rPr>
              <w:t>15%</w:t>
            </w:r>
          </w:p>
        </w:tc>
      </w:tr>
    </w:tbl>
    <w:p w:rsidR="00B03700" w:rsidRDefault="00B03700" w:rsidP="00B03700">
      <w:pPr>
        <w:pStyle w:val="a5"/>
        <w:tabs>
          <w:tab w:val="clear" w:pos="4252"/>
          <w:tab w:val="clear" w:pos="8504"/>
        </w:tabs>
        <w:snapToGrid/>
        <w:rPr>
          <w:rFonts w:ascii="ＭＳ 明朝" w:hAnsi="ＭＳ 明朝"/>
          <w:sz w:val="24"/>
          <w:szCs w:val="24"/>
        </w:rPr>
      </w:pPr>
    </w:p>
    <w:p w:rsidR="006A6298" w:rsidRDefault="006A6298" w:rsidP="00B03700">
      <w:pPr>
        <w:pStyle w:val="a5"/>
        <w:tabs>
          <w:tab w:val="clear" w:pos="4252"/>
          <w:tab w:val="clear" w:pos="8504"/>
        </w:tabs>
        <w:snapToGrid/>
        <w:rPr>
          <w:rFonts w:ascii="ＭＳ 明朝" w:hAnsi="ＭＳ 明朝"/>
          <w:sz w:val="24"/>
          <w:szCs w:val="24"/>
        </w:rPr>
      </w:pPr>
    </w:p>
    <w:p w:rsidR="006A6298" w:rsidRDefault="006A6298" w:rsidP="00B03700">
      <w:pPr>
        <w:pStyle w:val="a5"/>
        <w:tabs>
          <w:tab w:val="clear" w:pos="4252"/>
          <w:tab w:val="clear" w:pos="8504"/>
        </w:tabs>
        <w:snapToGrid/>
        <w:rPr>
          <w:rFonts w:ascii="ＭＳ 明朝" w:hAnsi="ＭＳ 明朝"/>
          <w:sz w:val="24"/>
          <w:szCs w:val="24"/>
        </w:rPr>
      </w:pPr>
    </w:p>
    <w:p w:rsidR="006A6298" w:rsidRDefault="006A6298" w:rsidP="00B03700">
      <w:pPr>
        <w:pStyle w:val="a5"/>
        <w:tabs>
          <w:tab w:val="clear" w:pos="4252"/>
          <w:tab w:val="clear" w:pos="8504"/>
        </w:tabs>
        <w:snapToGrid/>
        <w:rPr>
          <w:rFonts w:ascii="ＭＳ 明朝" w:hAnsi="ＭＳ 明朝"/>
          <w:sz w:val="24"/>
          <w:szCs w:val="24"/>
        </w:rPr>
      </w:pPr>
    </w:p>
    <w:p w:rsidR="006A6298" w:rsidRDefault="006A6298" w:rsidP="00B03700">
      <w:pPr>
        <w:pStyle w:val="a5"/>
        <w:tabs>
          <w:tab w:val="clear" w:pos="4252"/>
          <w:tab w:val="clear" w:pos="8504"/>
        </w:tabs>
        <w:snapToGrid/>
        <w:rPr>
          <w:rFonts w:ascii="ＭＳ 明朝" w:hAnsi="ＭＳ 明朝"/>
          <w:sz w:val="24"/>
          <w:szCs w:val="24"/>
        </w:rPr>
      </w:pPr>
    </w:p>
    <w:p w:rsidR="006A6298" w:rsidRDefault="006A6298" w:rsidP="00B03700">
      <w:pPr>
        <w:pStyle w:val="a5"/>
        <w:tabs>
          <w:tab w:val="clear" w:pos="4252"/>
          <w:tab w:val="clear" w:pos="8504"/>
        </w:tabs>
        <w:snapToGrid/>
        <w:rPr>
          <w:rFonts w:ascii="ＭＳ 明朝" w:hAnsi="ＭＳ 明朝"/>
          <w:sz w:val="24"/>
          <w:szCs w:val="24"/>
        </w:rPr>
      </w:pPr>
    </w:p>
    <w:p w:rsidR="006A6298" w:rsidRPr="00B03700" w:rsidRDefault="006A6298" w:rsidP="00B03700">
      <w:pPr>
        <w:pStyle w:val="a5"/>
        <w:tabs>
          <w:tab w:val="clear" w:pos="4252"/>
          <w:tab w:val="clear" w:pos="8504"/>
        </w:tabs>
        <w:snapToGrid/>
        <w:rPr>
          <w:rFonts w:ascii="ＭＳ 明朝" w:hAnsi="ＭＳ 明朝"/>
          <w:sz w:val="24"/>
          <w:szCs w:val="24"/>
        </w:rPr>
      </w:pPr>
    </w:p>
    <w:p w:rsidR="00B03700" w:rsidRPr="004718D0" w:rsidRDefault="00B03700" w:rsidP="00B03700">
      <w:pPr>
        <w:pStyle w:val="a5"/>
        <w:tabs>
          <w:tab w:val="clear" w:pos="4252"/>
          <w:tab w:val="clear" w:pos="8504"/>
        </w:tabs>
        <w:snapToGrid/>
        <w:rPr>
          <w:rFonts w:ascii="ＭＳ ゴシック" w:eastAsia="ＭＳ ゴシック" w:hAnsi="ＭＳ ゴシック"/>
          <w:szCs w:val="21"/>
        </w:rPr>
      </w:pPr>
      <w:r w:rsidRPr="004718D0">
        <w:rPr>
          <w:rFonts w:ascii="ＭＳ ゴシック" w:eastAsia="ＭＳ ゴシック" w:hAnsi="ＭＳ ゴシック" w:hint="eastAsia"/>
          <w:szCs w:val="21"/>
        </w:rPr>
        <w:lastRenderedPageBreak/>
        <w:t>（</w:t>
      </w:r>
      <w:r w:rsidR="008709A1" w:rsidRPr="004718D0">
        <w:rPr>
          <w:rFonts w:ascii="ＭＳ ゴシック" w:eastAsia="ＭＳ ゴシック" w:hAnsi="ＭＳ ゴシック" w:hint="eastAsia"/>
          <w:szCs w:val="21"/>
        </w:rPr>
        <w:t>３</w:t>
      </w:r>
      <w:r w:rsidR="006A04DD" w:rsidRPr="004718D0">
        <w:rPr>
          <w:rFonts w:ascii="ＭＳ ゴシック" w:eastAsia="ＭＳ ゴシック" w:hAnsi="ＭＳ ゴシック" w:hint="eastAsia"/>
          <w:szCs w:val="21"/>
        </w:rPr>
        <w:t>）</w:t>
      </w:r>
      <w:r w:rsidR="009E716A" w:rsidRPr="004718D0">
        <w:rPr>
          <w:rFonts w:ascii="ＭＳ ゴシック" w:eastAsia="ＭＳ ゴシック" w:hAnsi="ＭＳ ゴシック" w:hint="eastAsia"/>
          <w:szCs w:val="21"/>
        </w:rPr>
        <w:t>用途・</w:t>
      </w:r>
      <w:r w:rsidR="006A04DD" w:rsidRPr="004718D0">
        <w:rPr>
          <w:rFonts w:ascii="ＭＳ ゴシック" w:eastAsia="ＭＳ ゴシック" w:hAnsi="ＭＳ ゴシック" w:hint="eastAsia"/>
          <w:szCs w:val="21"/>
        </w:rPr>
        <w:t>規模別の</w:t>
      </w:r>
      <w:r w:rsidR="00CE122A" w:rsidRPr="004718D0">
        <w:rPr>
          <w:rFonts w:ascii="ＭＳ ゴシック" w:eastAsia="ＭＳ ゴシック" w:hAnsi="ＭＳ ゴシック" w:hint="eastAsia"/>
          <w:szCs w:val="21"/>
        </w:rPr>
        <w:t>不適合</w:t>
      </w:r>
      <w:r w:rsidR="006A04DD" w:rsidRPr="004718D0">
        <w:rPr>
          <w:rFonts w:ascii="ＭＳ ゴシック" w:eastAsia="ＭＳ ゴシック" w:hAnsi="ＭＳ ゴシック" w:hint="eastAsia"/>
          <w:szCs w:val="21"/>
        </w:rPr>
        <w:t>状況</w:t>
      </w:r>
    </w:p>
    <w:p w:rsidR="009E716A" w:rsidRPr="004718D0" w:rsidRDefault="009E716A" w:rsidP="00B03700">
      <w:pPr>
        <w:pStyle w:val="a5"/>
        <w:tabs>
          <w:tab w:val="clear" w:pos="4252"/>
          <w:tab w:val="clear" w:pos="8504"/>
        </w:tabs>
        <w:snapToGrid/>
        <w:rPr>
          <w:rFonts w:ascii="ＭＳ 明朝" w:hAnsi="ＭＳ 明朝"/>
          <w:szCs w:val="21"/>
        </w:rPr>
      </w:pPr>
      <w:r w:rsidRPr="004718D0">
        <w:rPr>
          <w:rFonts w:ascii="ＭＳ ゴシック" w:eastAsia="ＭＳ ゴシック" w:hAnsi="ＭＳ ゴシック" w:hint="eastAsia"/>
          <w:szCs w:val="21"/>
        </w:rPr>
        <w:t xml:space="preserve">　 </w:t>
      </w:r>
      <w:r w:rsidR="002D4147" w:rsidRPr="004718D0">
        <w:rPr>
          <w:rFonts w:ascii="ＭＳ ゴシック" w:eastAsia="ＭＳ ゴシック" w:hAnsi="ＭＳ ゴシック" w:hint="eastAsia"/>
          <w:szCs w:val="21"/>
        </w:rPr>
        <w:t xml:space="preserve">　　</w:t>
      </w:r>
      <w:r w:rsidR="002D4147" w:rsidRPr="004718D0">
        <w:rPr>
          <w:rFonts w:ascii="ＭＳ 明朝" w:hAnsi="ＭＳ 明朝" w:hint="eastAsia"/>
          <w:szCs w:val="21"/>
        </w:rPr>
        <w:t>500</w:t>
      </w:r>
      <w:r w:rsidR="00AD07E2">
        <w:rPr>
          <w:rFonts w:ascii="ＭＳ 明朝" w:hAnsi="ＭＳ 明朝" w:hint="eastAsia"/>
          <w:szCs w:val="21"/>
        </w:rPr>
        <w:t>㎡未満の小規模案件が最も多い</w:t>
      </w:r>
      <w:r w:rsidR="002D4147" w:rsidRPr="004718D0">
        <w:rPr>
          <w:rFonts w:ascii="ＭＳ 明朝" w:hAnsi="ＭＳ 明朝" w:hint="eastAsia"/>
          <w:szCs w:val="21"/>
        </w:rPr>
        <w:t>。</w:t>
      </w:r>
    </w:p>
    <w:tbl>
      <w:tblPr>
        <w:tblW w:w="8505" w:type="dxa"/>
        <w:tblInd w:w="383" w:type="dxa"/>
        <w:tblCellMar>
          <w:left w:w="99" w:type="dxa"/>
          <w:right w:w="99" w:type="dxa"/>
        </w:tblCellMar>
        <w:tblLook w:val="04A0" w:firstRow="1" w:lastRow="0" w:firstColumn="1" w:lastColumn="0" w:noHBand="0" w:noVBand="1"/>
      </w:tblPr>
      <w:tblGrid>
        <w:gridCol w:w="2268"/>
        <w:gridCol w:w="645"/>
        <w:gridCol w:w="631"/>
        <w:gridCol w:w="675"/>
        <w:gridCol w:w="600"/>
        <w:gridCol w:w="594"/>
        <w:gridCol w:w="682"/>
        <w:gridCol w:w="662"/>
        <w:gridCol w:w="614"/>
        <w:gridCol w:w="570"/>
        <w:gridCol w:w="564"/>
      </w:tblGrid>
      <w:tr w:rsidR="00427627" w:rsidRPr="009E716A" w:rsidTr="00427627">
        <w:trPr>
          <w:trHeight w:hRule="exact" w:val="573"/>
        </w:trPr>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rsidR="00427627" w:rsidRPr="002D4147" w:rsidRDefault="00427627" w:rsidP="006C231D">
            <w:pPr>
              <w:widowControl/>
              <w:spacing w:line="260" w:lineRule="exact"/>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用途／規模</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27627" w:rsidRPr="002D4147" w:rsidRDefault="00427627" w:rsidP="006C231D">
            <w:pPr>
              <w:widowControl/>
              <w:spacing w:line="260" w:lineRule="exact"/>
              <w:jc w:val="center"/>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500㎡未満</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27627" w:rsidRDefault="00427627" w:rsidP="006C231D">
            <w:pPr>
              <w:widowControl/>
              <w:spacing w:line="260" w:lineRule="exact"/>
              <w:jc w:val="center"/>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500</w:t>
            </w:r>
            <w:r>
              <w:rPr>
                <w:rFonts w:ascii="ＭＳ Ｐ明朝" w:eastAsia="ＭＳ Ｐ明朝" w:hAnsi="ＭＳ Ｐ明朝" w:cs="ＭＳ Ｐゴシック" w:hint="eastAsia"/>
                <w:kern w:val="0"/>
                <w:sz w:val="20"/>
              </w:rPr>
              <w:t>㎡以上</w:t>
            </w:r>
          </w:p>
          <w:p w:rsidR="00427627" w:rsidRPr="002D4147" w:rsidRDefault="00427627" w:rsidP="006C231D">
            <w:pPr>
              <w:widowControl/>
              <w:spacing w:line="260" w:lineRule="exact"/>
              <w:jc w:val="center"/>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1000㎡</w:t>
            </w:r>
            <w:r>
              <w:rPr>
                <w:rFonts w:ascii="ＭＳ Ｐ明朝" w:eastAsia="ＭＳ Ｐ明朝" w:hAnsi="ＭＳ Ｐ明朝" w:cs="ＭＳ Ｐゴシック" w:hint="eastAsia"/>
                <w:kern w:val="0"/>
                <w:sz w:val="20"/>
              </w:rPr>
              <w:t>未満</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27627" w:rsidRDefault="00427627" w:rsidP="006C231D">
            <w:pPr>
              <w:widowControl/>
              <w:spacing w:line="260" w:lineRule="exact"/>
              <w:jc w:val="center"/>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1000</w:t>
            </w:r>
            <w:r>
              <w:rPr>
                <w:rFonts w:ascii="ＭＳ Ｐ明朝" w:eastAsia="ＭＳ Ｐ明朝" w:hAnsi="ＭＳ Ｐ明朝" w:cs="ＭＳ Ｐゴシック" w:hint="eastAsia"/>
                <w:kern w:val="0"/>
                <w:sz w:val="20"/>
              </w:rPr>
              <w:t>㎡以上</w:t>
            </w:r>
          </w:p>
          <w:p w:rsidR="00427627" w:rsidRPr="002D4147" w:rsidRDefault="00427627" w:rsidP="006C231D">
            <w:pPr>
              <w:widowControl/>
              <w:spacing w:line="260" w:lineRule="exact"/>
              <w:jc w:val="center"/>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2000㎡</w:t>
            </w:r>
            <w:r>
              <w:rPr>
                <w:rFonts w:ascii="ＭＳ Ｐ明朝" w:eastAsia="ＭＳ Ｐ明朝" w:hAnsi="ＭＳ Ｐ明朝" w:cs="ＭＳ Ｐゴシック" w:hint="eastAsia"/>
                <w:kern w:val="0"/>
                <w:sz w:val="20"/>
              </w:rPr>
              <w:t>未満</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27627" w:rsidRPr="002D4147" w:rsidRDefault="00427627" w:rsidP="006C231D">
            <w:pPr>
              <w:widowControl/>
              <w:spacing w:line="260" w:lineRule="exact"/>
              <w:jc w:val="center"/>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2000㎡以上</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27627" w:rsidRPr="002D4147" w:rsidRDefault="00427627" w:rsidP="006C231D">
            <w:pPr>
              <w:widowControl/>
              <w:spacing w:line="260" w:lineRule="exact"/>
              <w:jc w:val="center"/>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合計</w:t>
            </w:r>
          </w:p>
        </w:tc>
      </w:tr>
      <w:tr w:rsidR="00427627" w:rsidRPr="009E716A" w:rsidTr="0070413E">
        <w:trPr>
          <w:trHeight w:hRule="exact" w:val="283"/>
        </w:trPr>
        <w:tc>
          <w:tcPr>
            <w:tcW w:w="2268" w:type="dxa"/>
            <w:vMerge/>
            <w:tcBorders>
              <w:left w:val="single" w:sz="4" w:space="0" w:color="auto"/>
              <w:bottom w:val="single" w:sz="4" w:space="0" w:color="auto"/>
              <w:right w:val="single" w:sz="4" w:space="0" w:color="auto"/>
            </w:tcBorders>
            <w:shd w:val="clear" w:color="auto" w:fill="auto"/>
            <w:noWrap/>
            <w:vAlign w:val="center"/>
            <w:hideMark/>
          </w:tcPr>
          <w:p w:rsidR="00427627" w:rsidRDefault="00427627" w:rsidP="006C231D">
            <w:pPr>
              <w:widowControl/>
              <w:spacing w:line="260" w:lineRule="exact"/>
              <w:jc w:val="center"/>
              <w:rPr>
                <w:rFonts w:ascii="ＭＳ Ｐ明朝" w:eastAsia="ＭＳ Ｐ明朝" w:hAnsi="ＭＳ Ｐ明朝" w:cs="ＭＳ Ｐゴシック"/>
                <w:kern w:val="0"/>
                <w:sz w:val="20"/>
              </w:rPr>
            </w:pP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427627" w:rsidRPr="002D4147" w:rsidRDefault="00427627" w:rsidP="006C231D">
            <w:pPr>
              <w:widowControl/>
              <w:spacing w:line="260" w:lineRule="exact"/>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協議</w:t>
            </w:r>
          </w:p>
        </w:tc>
        <w:tc>
          <w:tcPr>
            <w:tcW w:w="631" w:type="dxa"/>
            <w:tcBorders>
              <w:top w:val="single" w:sz="4" w:space="0" w:color="auto"/>
              <w:left w:val="nil"/>
              <w:bottom w:val="single" w:sz="4" w:space="0" w:color="auto"/>
              <w:right w:val="single" w:sz="4" w:space="0" w:color="auto"/>
            </w:tcBorders>
            <w:shd w:val="pct10" w:color="auto" w:fill="auto"/>
            <w:vAlign w:val="center"/>
          </w:tcPr>
          <w:p w:rsidR="00427627" w:rsidRPr="002D4147" w:rsidRDefault="00427627" w:rsidP="006C231D">
            <w:pPr>
              <w:widowControl/>
              <w:spacing w:line="260" w:lineRule="exact"/>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不適</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427627" w:rsidRPr="002D4147" w:rsidRDefault="00427627" w:rsidP="006C231D">
            <w:pPr>
              <w:widowControl/>
              <w:spacing w:line="260" w:lineRule="exact"/>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協議</w:t>
            </w:r>
          </w:p>
        </w:tc>
        <w:tc>
          <w:tcPr>
            <w:tcW w:w="600" w:type="dxa"/>
            <w:tcBorders>
              <w:top w:val="single" w:sz="4" w:space="0" w:color="auto"/>
              <w:left w:val="nil"/>
              <w:bottom w:val="single" w:sz="4" w:space="0" w:color="auto"/>
              <w:right w:val="single" w:sz="4" w:space="0" w:color="auto"/>
            </w:tcBorders>
            <w:shd w:val="pct10" w:color="auto" w:fill="auto"/>
            <w:vAlign w:val="center"/>
          </w:tcPr>
          <w:p w:rsidR="00427627" w:rsidRPr="002D4147" w:rsidRDefault="00427627" w:rsidP="006C231D">
            <w:pPr>
              <w:widowControl/>
              <w:spacing w:line="260" w:lineRule="exact"/>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不適</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427627" w:rsidRPr="002D4147" w:rsidRDefault="00427627" w:rsidP="006C231D">
            <w:pPr>
              <w:widowControl/>
              <w:spacing w:line="260" w:lineRule="exact"/>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協議</w:t>
            </w:r>
          </w:p>
        </w:tc>
        <w:tc>
          <w:tcPr>
            <w:tcW w:w="682" w:type="dxa"/>
            <w:tcBorders>
              <w:top w:val="single" w:sz="4" w:space="0" w:color="auto"/>
              <w:left w:val="nil"/>
              <w:bottom w:val="single" w:sz="4" w:space="0" w:color="auto"/>
              <w:right w:val="single" w:sz="4" w:space="0" w:color="auto"/>
            </w:tcBorders>
            <w:shd w:val="pct10" w:color="auto" w:fill="auto"/>
            <w:vAlign w:val="center"/>
          </w:tcPr>
          <w:p w:rsidR="00427627" w:rsidRPr="002D4147" w:rsidRDefault="00427627" w:rsidP="006C231D">
            <w:pPr>
              <w:widowControl/>
              <w:spacing w:line="260" w:lineRule="exact"/>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不適</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427627" w:rsidRPr="002D4147" w:rsidRDefault="00427627" w:rsidP="006C231D">
            <w:pPr>
              <w:widowControl/>
              <w:spacing w:line="260" w:lineRule="exact"/>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協議</w:t>
            </w:r>
          </w:p>
        </w:tc>
        <w:tc>
          <w:tcPr>
            <w:tcW w:w="614" w:type="dxa"/>
            <w:tcBorders>
              <w:top w:val="single" w:sz="4" w:space="0" w:color="auto"/>
              <w:left w:val="nil"/>
              <w:bottom w:val="single" w:sz="4" w:space="0" w:color="auto"/>
              <w:right w:val="single" w:sz="4" w:space="0" w:color="auto"/>
            </w:tcBorders>
            <w:shd w:val="pct10" w:color="auto" w:fill="auto"/>
            <w:vAlign w:val="center"/>
          </w:tcPr>
          <w:p w:rsidR="00427627" w:rsidRPr="002D4147" w:rsidRDefault="00427627" w:rsidP="006C231D">
            <w:pPr>
              <w:widowControl/>
              <w:spacing w:line="260" w:lineRule="exact"/>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不適</w:t>
            </w: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427627" w:rsidRPr="002D4147" w:rsidRDefault="00427627" w:rsidP="00427627">
            <w:pPr>
              <w:widowControl/>
              <w:spacing w:line="260" w:lineRule="exact"/>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協議</w:t>
            </w:r>
          </w:p>
        </w:tc>
        <w:tc>
          <w:tcPr>
            <w:tcW w:w="564" w:type="dxa"/>
            <w:tcBorders>
              <w:top w:val="single" w:sz="4" w:space="0" w:color="auto"/>
              <w:left w:val="nil"/>
              <w:bottom w:val="single" w:sz="4" w:space="0" w:color="auto"/>
              <w:right w:val="single" w:sz="4" w:space="0" w:color="auto"/>
            </w:tcBorders>
            <w:shd w:val="pct10" w:color="auto" w:fill="auto"/>
            <w:vAlign w:val="center"/>
          </w:tcPr>
          <w:p w:rsidR="00427627" w:rsidRPr="002D4147" w:rsidRDefault="00427627" w:rsidP="00427627">
            <w:pPr>
              <w:widowControl/>
              <w:spacing w:line="260" w:lineRule="exact"/>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不適</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官公庁</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widowControl/>
              <w:jc w:val="right"/>
              <w:rPr>
                <w:rFonts w:ascii="ＭＳ Ｐ明朝" w:eastAsia="ＭＳ Ｐ明朝" w:hAnsi="ＭＳ Ｐ明朝"/>
                <w:kern w:val="0"/>
                <w:sz w:val="20"/>
              </w:rPr>
            </w:pPr>
            <w:r w:rsidRPr="0070413E">
              <w:rPr>
                <w:rFonts w:ascii="ＭＳ Ｐ明朝" w:eastAsia="ＭＳ Ｐ明朝" w:hAnsi="ＭＳ Ｐ明朝" w:hint="eastAsia"/>
                <w:sz w:val="20"/>
              </w:rPr>
              <w:t>17</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widowControl/>
              <w:jc w:val="right"/>
              <w:rPr>
                <w:rFonts w:ascii="ＭＳ Ｐ明朝" w:eastAsia="ＭＳ Ｐ明朝" w:hAnsi="ＭＳ Ｐ明朝"/>
                <w:kern w:val="0"/>
                <w:sz w:val="20"/>
              </w:rPr>
            </w:pPr>
            <w:r w:rsidRPr="0070413E">
              <w:rPr>
                <w:rFonts w:ascii="ＭＳ Ｐ明朝" w:eastAsia="ＭＳ Ｐ明朝" w:hAnsi="ＭＳ Ｐ明朝" w:hint="eastAsia"/>
                <w:sz w:val="20"/>
              </w:rPr>
              <w:t>9</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widowControl/>
              <w:jc w:val="right"/>
              <w:rPr>
                <w:rFonts w:ascii="ＭＳ Ｐ明朝" w:eastAsia="ＭＳ Ｐ明朝" w:hAnsi="ＭＳ Ｐ明朝"/>
                <w:kern w:val="0"/>
                <w:sz w:val="20"/>
              </w:rPr>
            </w:pPr>
            <w:r w:rsidRPr="0070413E">
              <w:rPr>
                <w:rFonts w:ascii="ＭＳ Ｐ明朝" w:eastAsia="ＭＳ Ｐ明朝" w:hAnsi="ＭＳ Ｐ明朝" w:hint="eastAsia"/>
                <w:sz w:val="20"/>
              </w:rPr>
              <w:t>1</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widowControl/>
              <w:jc w:val="right"/>
              <w:rPr>
                <w:rFonts w:ascii="ＭＳ Ｐ明朝" w:eastAsia="ＭＳ Ｐ明朝" w:hAnsi="ＭＳ Ｐ明朝"/>
                <w:kern w:val="0"/>
                <w:sz w:val="20"/>
              </w:rPr>
            </w:pPr>
            <w:r w:rsidRPr="0070413E">
              <w:rPr>
                <w:rFonts w:ascii="ＭＳ Ｐ明朝" w:eastAsia="ＭＳ Ｐ明朝" w:hAnsi="ＭＳ Ｐ明朝" w:hint="eastAsia"/>
                <w:sz w:val="20"/>
              </w:rPr>
              <w:t>0</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widowControl/>
              <w:jc w:val="right"/>
              <w:rPr>
                <w:rFonts w:ascii="ＭＳ Ｐ明朝" w:eastAsia="ＭＳ Ｐ明朝" w:hAnsi="ＭＳ Ｐ明朝"/>
                <w:kern w:val="0"/>
                <w:sz w:val="20"/>
              </w:rPr>
            </w:pPr>
            <w:r w:rsidRPr="0070413E">
              <w:rPr>
                <w:rFonts w:ascii="ＭＳ Ｐ明朝" w:eastAsia="ＭＳ Ｐ明朝" w:hAnsi="ＭＳ Ｐ明朝" w:hint="eastAsia"/>
                <w:sz w:val="20"/>
              </w:rPr>
              <w:t>1</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widowControl/>
              <w:jc w:val="right"/>
              <w:rPr>
                <w:rFonts w:ascii="ＭＳ Ｐ明朝" w:eastAsia="ＭＳ Ｐ明朝" w:hAnsi="ＭＳ Ｐ明朝"/>
                <w:kern w:val="0"/>
                <w:sz w:val="20"/>
              </w:rPr>
            </w:pPr>
            <w:r w:rsidRPr="0070413E">
              <w:rPr>
                <w:rFonts w:ascii="ＭＳ Ｐ明朝" w:eastAsia="ＭＳ Ｐ明朝" w:hAnsi="ＭＳ Ｐ明朝" w:hint="eastAsia"/>
                <w:sz w:val="20"/>
              </w:rPr>
              <w:t>0</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widowControl/>
              <w:jc w:val="right"/>
              <w:rPr>
                <w:rFonts w:ascii="ＭＳ Ｐ明朝" w:eastAsia="ＭＳ Ｐ明朝" w:hAnsi="ＭＳ Ｐ明朝"/>
                <w:kern w:val="0"/>
                <w:sz w:val="20"/>
              </w:rPr>
            </w:pPr>
            <w:r w:rsidRPr="0070413E">
              <w:rPr>
                <w:rFonts w:ascii="ＭＳ Ｐ明朝" w:eastAsia="ＭＳ Ｐ明朝" w:hAnsi="ＭＳ Ｐ明朝" w:hint="eastAsia"/>
                <w:sz w:val="20"/>
              </w:rPr>
              <w:t>10</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widowControl/>
              <w:jc w:val="right"/>
              <w:rPr>
                <w:rFonts w:ascii="ＭＳ Ｐ明朝" w:eastAsia="ＭＳ Ｐ明朝" w:hAnsi="ＭＳ Ｐ明朝"/>
                <w:kern w:val="0"/>
                <w:sz w:val="20"/>
              </w:rPr>
            </w:pPr>
            <w:r w:rsidRPr="0070413E">
              <w:rPr>
                <w:rFonts w:ascii="ＭＳ Ｐ明朝" w:eastAsia="ＭＳ Ｐ明朝" w:hAnsi="ＭＳ Ｐ明朝" w:hint="eastAsia"/>
                <w:sz w:val="20"/>
              </w:rPr>
              <w:t>3</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widowControl/>
              <w:jc w:val="right"/>
              <w:rPr>
                <w:rFonts w:ascii="ＭＳ Ｐ明朝" w:eastAsia="ＭＳ Ｐ明朝" w:hAnsi="ＭＳ Ｐ明朝"/>
                <w:kern w:val="0"/>
                <w:sz w:val="20"/>
              </w:rPr>
            </w:pPr>
            <w:r w:rsidRPr="0070413E">
              <w:rPr>
                <w:rFonts w:ascii="ＭＳ Ｐ明朝" w:eastAsia="ＭＳ Ｐ明朝" w:hAnsi="ＭＳ Ｐ明朝" w:hint="eastAsia"/>
                <w:sz w:val="20"/>
              </w:rPr>
              <w:t>29</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widowControl/>
              <w:jc w:val="right"/>
              <w:rPr>
                <w:rFonts w:ascii="ＭＳ Ｐ明朝" w:eastAsia="ＭＳ Ｐ明朝" w:hAnsi="ＭＳ Ｐ明朝"/>
                <w:kern w:val="0"/>
                <w:sz w:val="20"/>
              </w:rPr>
            </w:pPr>
            <w:r w:rsidRPr="0070413E">
              <w:rPr>
                <w:rFonts w:ascii="ＭＳ Ｐ明朝" w:eastAsia="ＭＳ Ｐ明朝" w:hAnsi="ＭＳ Ｐ明朝" w:hint="eastAsia"/>
                <w:sz w:val="20"/>
              </w:rPr>
              <w:t>12</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学校等</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5</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7</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4</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4</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8</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24</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11</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図書館等</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動物園等</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集会場</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25</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24</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28</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25</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医療施設（無床）</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33</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32</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8</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7</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45</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42</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医療施設（病室あり）</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5</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6</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4</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福祉施設</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136</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130</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32</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31</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25</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22</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25</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22</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218</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205</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商業施設（公共事業所）</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商業施設（金融機関）</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5</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4</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商業施設（小規模店舗等）</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34</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29</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38</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30</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商業施設（店舗等）</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19</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19</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15</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11</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15</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13</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50</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44</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公共交通機関</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5</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7</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駐車場</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共同住宅</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26</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25</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40</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34</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70</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62</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事務所</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4</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4</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6</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6</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12</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11</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宿泊施設</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7</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6</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11</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9</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公衆浴場</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地下街</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運動施設</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興行遊興施設</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7</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6</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展示施設</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工場</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6</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6</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11</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11</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17</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17</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公衆便所</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3</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複合用途施設</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5</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5</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6</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4</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11</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9</w:t>
            </w:r>
          </w:p>
        </w:tc>
      </w:tr>
      <w:tr w:rsidR="0070413E" w:rsidRPr="00FE6C38" w:rsidTr="0070413E">
        <w:trPr>
          <w:trHeight w:hRule="exac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0413E" w:rsidRPr="002D4147" w:rsidRDefault="0070413E" w:rsidP="0070413E">
            <w:pPr>
              <w:widowControl/>
              <w:jc w:val="left"/>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公園</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0</w:t>
            </w:r>
          </w:p>
        </w:tc>
      </w:tr>
      <w:tr w:rsidR="0070413E" w:rsidRPr="00FE6C38" w:rsidTr="0070413E">
        <w:trPr>
          <w:trHeight w:hRule="exact" w:val="340"/>
        </w:trPr>
        <w:tc>
          <w:tcPr>
            <w:tcW w:w="226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0413E" w:rsidRPr="002D4147" w:rsidRDefault="0070413E" w:rsidP="0070413E">
            <w:pPr>
              <w:widowControl/>
              <w:jc w:val="center"/>
              <w:rPr>
                <w:rFonts w:ascii="ＭＳ Ｐ明朝" w:eastAsia="ＭＳ Ｐ明朝" w:hAnsi="ＭＳ Ｐ明朝" w:cs="ＭＳ Ｐゴシック"/>
                <w:kern w:val="0"/>
                <w:sz w:val="20"/>
              </w:rPr>
            </w:pPr>
            <w:r w:rsidRPr="002D4147">
              <w:rPr>
                <w:rFonts w:ascii="ＭＳ Ｐ明朝" w:eastAsia="ＭＳ Ｐ明朝" w:hAnsi="ＭＳ Ｐ明朝" w:cs="ＭＳ Ｐゴシック" w:hint="eastAsia"/>
                <w:kern w:val="0"/>
                <w:sz w:val="20"/>
              </w:rPr>
              <w:t>合　　　計</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cs="ＭＳ Ｐゴシック"/>
                <w:sz w:val="20"/>
              </w:rPr>
            </w:pPr>
            <w:r w:rsidRPr="0070413E">
              <w:rPr>
                <w:rFonts w:ascii="ＭＳ Ｐ明朝" w:eastAsia="ＭＳ Ｐ明朝" w:hAnsi="ＭＳ Ｐ明朝" w:hint="eastAsia"/>
                <w:sz w:val="20"/>
              </w:rPr>
              <w:t>271</w:t>
            </w:r>
          </w:p>
        </w:tc>
        <w:tc>
          <w:tcPr>
            <w:tcW w:w="631"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242</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76</w:t>
            </w:r>
          </w:p>
        </w:tc>
        <w:tc>
          <w:tcPr>
            <w:tcW w:w="600"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67</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101</w:t>
            </w:r>
          </w:p>
        </w:tc>
        <w:tc>
          <w:tcPr>
            <w:tcW w:w="682"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85</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146</w:t>
            </w:r>
          </w:p>
        </w:tc>
        <w:tc>
          <w:tcPr>
            <w:tcW w:w="61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112</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594</w:t>
            </w:r>
          </w:p>
        </w:tc>
        <w:tc>
          <w:tcPr>
            <w:tcW w:w="564" w:type="dxa"/>
            <w:tcBorders>
              <w:top w:val="single" w:sz="4" w:space="0" w:color="auto"/>
              <w:left w:val="single" w:sz="4" w:space="0" w:color="auto"/>
              <w:bottom w:val="single" w:sz="4" w:space="0" w:color="auto"/>
              <w:right w:val="single" w:sz="4" w:space="0" w:color="auto"/>
            </w:tcBorders>
            <w:shd w:val="pct10" w:color="auto" w:fill="auto"/>
            <w:vAlign w:val="bottom"/>
          </w:tcPr>
          <w:p w:rsidR="0070413E" w:rsidRPr="0070413E" w:rsidRDefault="0070413E" w:rsidP="0070413E">
            <w:pPr>
              <w:jc w:val="right"/>
              <w:rPr>
                <w:rFonts w:ascii="ＭＳ Ｐ明朝" w:eastAsia="ＭＳ Ｐ明朝" w:hAnsi="ＭＳ Ｐ明朝"/>
                <w:sz w:val="20"/>
              </w:rPr>
            </w:pPr>
            <w:r w:rsidRPr="0070413E">
              <w:rPr>
                <w:rFonts w:ascii="ＭＳ Ｐ明朝" w:eastAsia="ＭＳ Ｐ明朝" w:hAnsi="ＭＳ Ｐ明朝" w:hint="eastAsia"/>
                <w:sz w:val="20"/>
              </w:rPr>
              <w:t>506</w:t>
            </w:r>
          </w:p>
        </w:tc>
      </w:tr>
    </w:tbl>
    <w:p w:rsidR="009E716A" w:rsidRDefault="009E716A" w:rsidP="00B03700">
      <w:pPr>
        <w:pStyle w:val="a5"/>
        <w:tabs>
          <w:tab w:val="clear" w:pos="4252"/>
          <w:tab w:val="clear" w:pos="8504"/>
        </w:tabs>
        <w:snapToGrid/>
        <w:rPr>
          <w:rFonts w:ascii="ＭＳ ゴシック" w:eastAsia="ＭＳ ゴシック" w:hAnsi="ＭＳ ゴシック"/>
          <w:sz w:val="24"/>
          <w:szCs w:val="24"/>
        </w:rPr>
      </w:pPr>
    </w:p>
    <w:p w:rsidR="004718D0" w:rsidRDefault="004718D0" w:rsidP="00DE7EAC">
      <w:pPr>
        <w:pStyle w:val="a5"/>
        <w:tabs>
          <w:tab w:val="clear" w:pos="4252"/>
          <w:tab w:val="clear" w:pos="8504"/>
        </w:tabs>
        <w:snapToGrid/>
        <w:rPr>
          <w:rFonts w:ascii="ＭＳ ゴシック" w:eastAsia="ＭＳ ゴシック" w:hAnsi="ＭＳ ゴシック"/>
          <w:szCs w:val="21"/>
        </w:rPr>
      </w:pPr>
    </w:p>
    <w:p w:rsidR="00DE7EAC" w:rsidRPr="004718D0" w:rsidRDefault="004D7B97" w:rsidP="00DE7EAC">
      <w:pPr>
        <w:pStyle w:val="a5"/>
        <w:tabs>
          <w:tab w:val="clear" w:pos="4252"/>
          <w:tab w:val="clear" w:pos="8504"/>
        </w:tabs>
        <w:snapToGrid/>
        <w:rPr>
          <w:rFonts w:ascii="ＭＳ ゴシック" w:eastAsia="ＭＳ ゴシック" w:hAnsi="ＭＳ ゴシック"/>
          <w:szCs w:val="21"/>
        </w:rPr>
      </w:pPr>
      <w:r w:rsidRPr="004718D0">
        <w:rPr>
          <w:rFonts w:ascii="ＭＳ ゴシック" w:eastAsia="ＭＳ ゴシック" w:hAnsi="ＭＳ ゴシック" w:hint="eastAsia"/>
          <w:szCs w:val="21"/>
        </w:rPr>
        <w:t>（</w:t>
      </w:r>
      <w:r w:rsidR="008709A1" w:rsidRPr="004718D0">
        <w:rPr>
          <w:rFonts w:ascii="ＭＳ ゴシック" w:eastAsia="ＭＳ ゴシック" w:hAnsi="ＭＳ ゴシック" w:hint="eastAsia"/>
          <w:szCs w:val="21"/>
        </w:rPr>
        <w:t>４</w:t>
      </w:r>
      <w:r w:rsidRPr="004718D0">
        <w:rPr>
          <w:rFonts w:ascii="ＭＳ ゴシック" w:eastAsia="ＭＳ ゴシック" w:hAnsi="ＭＳ ゴシック" w:hint="eastAsia"/>
          <w:szCs w:val="21"/>
        </w:rPr>
        <w:t>）</w:t>
      </w:r>
      <w:r w:rsidR="00DE7EAC" w:rsidRPr="004718D0">
        <w:rPr>
          <w:rFonts w:ascii="ＭＳ ゴシック" w:eastAsia="ＭＳ ゴシック" w:hAnsi="ＭＳ ゴシック" w:hint="eastAsia"/>
          <w:szCs w:val="21"/>
        </w:rPr>
        <w:t>基準を満たしていない整備項目</w:t>
      </w:r>
    </w:p>
    <w:p w:rsidR="00290E61" w:rsidRPr="004718D0" w:rsidRDefault="00DE7EAC" w:rsidP="00CB2962">
      <w:pPr>
        <w:pStyle w:val="a5"/>
        <w:tabs>
          <w:tab w:val="clear" w:pos="4252"/>
          <w:tab w:val="clear" w:pos="8504"/>
        </w:tabs>
        <w:snapToGrid/>
        <w:ind w:left="378" w:hangingChars="200" w:hanging="378"/>
        <w:rPr>
          <w:rFonts w:ascii="ＭＳ 明朝" w:hAnsi="ＭＳ 明朝"/>
          <w:szCs w:val="21"/>
        </w:rPr>
      </w:pPr>
      <w:r w:rsidRPr="004718D0">
        <w:rPr>
          <w:rFonts w:ascii="ＭＳ ゴシック" w:eastAsia="ＭＳ ゴシック" w:hAnsi="ＭＳ ゴシック" w:hint="eastAsia"/>
          <w:szCs w:val="21"/>
        </w:rPr>
        <w:t xml:space="preserve">　　　</w:t>
      </w:r>
      <w:r w:rsidRPr="004718D0">
        <w:rPr>
          <w:rFonts w:ascii="ＭＳ 明朝" w:hAnsi="ＭＳ 明朝" w:hint="eastAsia"/>
          <w:szCs w:val="21"/>
        </w:rPr>
        <w:t>未整備の割合が高い</w:t>
      </w:r>
      <w:r w:rsidR="003A25D6" w:rsidRPr="004718D0">
        <w:rPr>
          <w:rFonts w:ascii="ＭＳ 明朝" w:hAnsi="ＭＳ 明朝" w:hint="eastAsia"/>
          <w:szCs w:val="21"/>
        </w:rPr>
        <w:t>整備項目としては、</w:t>
      </w:r>
      <w:r w:rsidR="00CB2962">
        <w:rPr>
          <w:rFonts w:ascii="ＭＳ 明朝" w:hAnsi="ＭＳ 明朝" w:hint="eastAsia"/>
          <w:szCs w:val="21"/>
        </w:rPr>
        <w:t>前回の見直し検討会議の時点と同じく、</w:t>
      </w:r>
      <w:r w:rsidR="00114BE8">
        <w:rPr>
          <w:rFonts w:ascii="ＭＳ 明朝" w:hAnsi="ＭＳ 明朝" w:hint="eastAsia"/>
          <w:szCs w:val="21"/>
        </w:rPr>
        <w:t>便所</w:t>
      </w:r>
      <w:r w:rsidR="00F15D8F" w:rsidRPr="004718D0">
        <w:rPr>
          <w:rFonts w:ascii="ＭＳ 明朝" w:hAnsi="ＭＳ 明朝" w:hint="eastAsia"/>
          <w:szCs w:val="21"/>
        </w:rPr>
        <w:t>及び</w:t>
      </w:r>
      <w:r w:rsidR="00290E61" w:rsidRPr="004718D0">
        <w:rPr>
          <w:rFonts w:ascii="ＭＳ 明朝" w:hAnsi="ＭＳ 明朝" w:hint="eastAsia"/>
          <w:szCs w:val="21"/>
        </w:rPr>
        <w:t>誘導ブロック</w:t>
      </w:r>
      <w:r w:rsidR="00F15D8F" w:rsidRPr="004718D0">
        <w:rPr>
          <w:rFonts w:ascii="ＭＳ 明朝" w:hAnsi="ＭＳ 明朝" w:hint="eastAsia"/>
          <w:szCs w:val="21"/>
        </w:rPr>
        <w:t>の件数</w:t>
      </w:r>
      <w:r w:rsidR="006C6105" w:rsidRPr="004718D0">
        <w:rPr>
          <w:rFonts w:ascii="ＭＳ 明朝" w:hAnsi="ＭＳ 明朝" w:hint="eastAsia"/>
          <w:szCs w:val="21"/>
        </w:rPr>
        <w:t>が多い。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52"/>
        <w:gridCol w:w="992"/>
        <w:gridCol w:w="5317"/>
      </w:tblGrid>
      <w:tr w:rsidR="005A36C6" w:rsidRPr="00B03700" w:rsidTr="002527F7">
        <w:trPr>
          <w:trHeight w:hRule="exact" w:val="340"/>
        </w:trPr>
        <w:tc>
          <w:tcPr>
            <w:tcW w:w="540" w:type="dxa"/>
          </w:tcPr>
          <w:p w:rsidR="005A36C6" w:rsidRPr="00EF4E8D" w:rsidRDefault="005A36C6" w:rsidP="00FB12A7">
            <w:pPr>
              <w:rPr>
                <w:rFonts w:ascii="ＭＳ 明朝" w:hAnsi="ＭＳ 明朝"/>
                <w:sz w:val="21"/>
                <w:szCs w:val="21"/>
              </w:rPr>
            </w:pPr>
            <w:r w:rsidRPr="00EF4E8D">
              <w:rPr>
                <w:rFonts w:ascii="ＭＳ 明朝" w:hAnsi="ＭＳ 明朝" w:hint="eastAsia"/>
                <w:sz w:val="21"/>
                <w:szCs w:val="21"/>
              </w:rPr>
              <w:t xml:space="preserve">　　</w:t>
            </w:r>
          </w:p>
        </w:tc>
        <w:tc>
          <w:tcPr>
            <w:tcW w:w="1652" w:type="dxa"/>
          </w:tcPr>
          <w:p w:rsidR="005A36C6" w:rsidRPr="00EF4E8D" w:rsidRDefault="005A36C6" w:rsidP="00FB12A7">
            <w:pPr>
              <w:jc w:val="center"/>
              <w:rPr>
                <w:rFonts w:ascii="ＭＳ 明朝" w:hAnsi="ＭＳ 明朝"/>
                <w:sz w:val="21"/>
                <w:szCs w:val="21"/>
              </w:rPr>
            </w:pPr>
            <w:r w:rsidRPr="00EF4E8D">
              <w:rPr>
                <w:rFonts w:ascii="ＭＳ 明朝" w:hAnsi="ＭＳ 明朝" w:hint="eastAsia"/>
                <w:sz w:val="21"/>
                <w:szCs w:val="21"/>
              </w:rPr>
              <w:t>整備項目</w:t>
            </w:r>
          </w:p>
        </w:tc>
        <w:tc>
          <w:tcPr>
            <w:tcW w:w="992" w:type="dxa"/>
          </w:tcPr>
          <w:p w:rsidR="005A36C6" w:rsidRPr="00EF4E8D" w:rsidRDefault="005A36C6" w:rsidP="00FB12A7">
            <w:pPr>
              <w:jc w:val="center"/>
              <w:rPr>
                <w:rFonts w:ascii="ＭＳ 明朝" w:hAnsi="ＭＳ 明朝"/>
                <w:sz w:val="21"/>
                <w:szCs w:val="21"/>
              </w:rPr>
            </w:pPr>
            <w:r w:rsidRPr="00EF4E8D">
              <w:rPr>
                <w:rFonts w:ascii="ＭＳ 明朝" w:hAnsi="ＭＳ 明朝" w:hint="eastAsia"/>
                <w:sz w:val="21"/>
                <w:szCs w:val="21"/>
              </w:rPr>
              <w:t>件数</w:t>
            </w:r>
          </w:p>
        </w:tc>
        <w:tc>
          <w:tcPr>
            <w:tcW w:w="5317" w:type="dxa"/>
          </w:tcPr>
          <w:p w:rsidR="005A36C6" w:rsidRPr="00EF4E8D" w:rsidRDefault="005A36C6" w:rsidP="00FB12A7">
            <w:pPr>
              <w:jc w:val="center"/>
              <w:rPr>
                <w:rFonts w:ascii="ＭＳ 明朝" w:hAnsi="ＭＳ 明朝"/>
                <w:sz w:val="21"/>
                <w:szCs w:val="21"/>
              </w:rPr>
            </w:pPr>
            <w:r w:rsidRPr="00EF4E8D">
              <w:rPr>
                <w:rFonts w:ascii="ＭＳ 明朝" w:hAnsi="ＭＳ 明朝" w:hint="eastAsia"/>
                <w:sz w:val="21"/>
                <w:szCs w:val="21"/>
              </w:rPr>
              <w:t>主な内容</w:t>
            </w:r>
          </w:p>
        </w:tc>
      </w:tr>
      <w:tr w:rsidR="00DE7EAC" w:rsidRPr="00B03700" w:rsidTr="002527F7">
        <w:trPr>
          <w:trHeight w:hRule="exact" w:val="340"/>
        </w:trPr>
        <w:tc>
          <w:tcPr>
            <w:tcW w:w="540" w:type="dxa"/>
          </w:tcPr>
          <w:p w:rsidR="00DE7EAC" w:rsidRPr="00EF4E8D" w:rsidRDefault="00DE7EAC" w:rsidP="00224B85">
            <w:pPr>
              <w:jc w:val="center"/>
              <w:rPr>
                <w:rFonts w:ascii="ＭＳ 明朝" w:hAnsi="ＭＳ 明朝"/>
                <w:sz w:val="21"/>
                <w:szCs w:val="21"/>
              </w:rPr>
            </w:pPr>
            <w:r w:rsidRPr="00EF4E8D">
              <w:rPr>
                <w:rFonts w:ascii="ＭＳ 明朝" w:hAnsi="ＭＳ 明朝" w:hint="eastAsia"/>
                <w:sz w:val="21"/>
                <w:szCs w:val="21"/>
              </w:rPr>
              <w:t>１</w:t>
            </w:r>
          </w:p>
        </w:tc>
        <w:tc>
          <w:tcPr>
            <w:tcW w:w="1652" w:type="dxa"/>
          </w:tcPr>
          <w:p w:rsidR="00DE7EAC" w:rsidRPr="00EF4E8D" w:rsidRDefault="00114BE8" w:rsidP="005A36C6">
            <w:pPr>
              <w:jc w:val="left"/>
              <w:rPr>
                <w:rFonts w:ascii="ＭＳ 明朝" w:hAnsi="ＭＳ 明朝"/>
                <w:sz w:val="21"/>
                <w:szCs w:val="21"/>
              </w:rPr>
            </w:pPr>
            <w:r>
              <w:rPr>
                <w:rFonts w:ascii="ＭＳ 明朝" w:hAnsi="ＭＳ 明朝" w:hint="eastAsia"/>
                <w:sz w:val="21"/>
                <w:szCs w:val="21"/>
              </w:rPr>
              <w:t>便所</w:t>
            </w:r>
          </w:p>
        </w:tc>
        <w:tc>
          <w:tcPr>
            <w:tcW w:w="992" w:type="dxa"/>
          </w:tcPr>
          <w:p w:rsidR="00DE7EAC" w:rsidRPr="00EF4E8D" w:rsidRDefault="00DE7EAC" w:rsidP="001462A6">
            <w:pPr>
              <w:jc w:val="center"/>
              <w:rPr>
                <w:rFonts w:ascii="ＭＳ 明朝" w:hAnsi="ＭＳ 明朝"/>
                <w:sz w:val="21"/>
                <w:szCs w:val="21"/>
              </w:rPr>
            </w:pPr>
            <w:r w:rsidRPr="00EF4E8D">
              <w:rPr>
                <w:rFonts w:ascii="ＭＳ 明朝" w:hAnsi="ＭＳ 明朝" w:hint="eastAsia"/>
                <w:sz w:val="21"/>
                <w:szCs w:val="21"/>
              </w:rPr>
              <w:t>350件</w:t>
            </w:r>
          </w:p>
        </w:tc>
        <w:tc>
          <w:tcPr>
            <w:tcW w:w="5317" w:type="dxa"/>
          </w:tcPr>
          <w:p w:rsidR="00DE7EAC" w:rsidRPr="00EF4E8D" w:rsidRDefault="00DE7EAC" w:rsidP="005A36C6">
            <w:pPr>
              <w:jc w:val="left"/>
              <w:rPr>
                <w:rFonts w:ascii="ＭＳ 明朝" w:hAnsi="ＭＳ 明朝"/>
                <w:sz w:val="21"/>
                <w:szCs w:val="21"/>
              </w:rPr>
            </w:pPr>
            <w:r w:rsidRPr="00EF4E8D">
              <w:rPr>
                <w:rFonts w:ascii="ＭＳ 明朝" w:hAnsi="ＭＳ 明朝" w:hint="eastAsia"/>
                <w:sz w:val="21"/>
                <w:szCs w:val="21"/>
              </w:rPr>
              <w:t>オストメイト</w:t>
            </w:r>
            <w:r w:rsidR="00CB2962">
              <w:rPr>
                <w:rFonts w:ascii="ＭＳ 明朝" w:hAnsi="ＭＳ 明朝" w:hint="eastAsia"/>
                <w:sz w:val="21"/>
                <w:szCs w:val="21"/>
              </w:rPr>
              <w:t>対応設備</w:t>
            </w:r>
            <w:r w:rsidRPr="00EF4E8D">
              <w:rPr>
                <w:rFonts w:ascii="ＭＳ 明朝" w:hAnsi="ＭＳ 明朝" w:hint="eastAsia"/>
                <w:sz w:val="21"/>
                <w:szCs w:val="21"/>
              </w:rPr>
              <w:t>、みんなのトイレ以外のトイレ</w:t>
            </w:r>
          </w:p>
        </w:tc>
      </w:tr>
      <w:tr w:rsidR="00DE7EAC" w:rsidRPr="00B03700" w:rsidTr="002527F7">
        <w:trPr>
          <w:trHeight w:hRule="exact" w:val="340"/>
        </w:trPr>
        <w:tc>
          <w:tcPr>
            <w:tcW w:w="540" w:type="dxa"/>
          </w:tcPr>
          <w:p w:rsidR="00DE7EAC" w:rsidRPr="00EF4E8D" w:rsidRDefault="00DE7EAC" w:rsidP="00463FF3">
            <w:pPr>
              <w:jc w:val="center"/>
              <w:rPr>
                <w:rFonts w:ascii="ＭＳ 明朝" w:hAnsi="ＭＳ 明朝"/>
                <w:sz w:val="21"/>
                <w:szCs w:val="21"/>
              </w:rPr>
            </w:pPr>
            <w:r w:rsidRPr="00EF4E8D">
              <w:rPr>
                <w:rFonts w:ascii="ＭＳ 明朝" w:hAnsi="ＭＳ 明朝" w:hint="eastAsia"/>
                <w:sz w:val="21"/>
                <w:szCs w:val="21"/>
              </w:rPr>
              <w:t>２</w:t>
            </w:r>
          </w:p>
        </w:tc>
        <w:tc>
          <w:tcPr>
            <w:tcW w:w="1652" w:type="dxa"/>
          </w:tcPr>
          <w:p w:rsidR="00DE7EAC" w:rsidRPr="00EF4E8D" w:rsidRDefault="00DE7EAC" w:rsidP="005A36C6">
            <w:pPr>
              <w:jc w:val="left"/>
              <w:rPr>
                <w:rFonts w:ascii="ＭＳ 明朝" w:hAnsi="ＭＳ 明朝"/>
                <w:sz w:val="21"/>
                <w:szCs w:val="21"/>
              </w:rPr>
            </w:pPr>
            <w:r w:rsidRPr="00EF4E8D">
              <w:rPr>
                <w:rFonts w:ascii="ＭＳ 明朝" w:hAnsi="ＭＳ 明朝" w:hint="eastAsia"/>
                <w:sz w:val="21"/>
                <w:szCs w:val="21"/>
              </w:rPr>
              <w:t>誘導</w:t>
            </w:r>
            <w:r w:rsidR="00CB2962">
              <w:rPr>
                <w:rFonts w:ascii="ＭＳ 明朝" w:hAnsi="ＭＳ 明朝" w:hint="eastAsia"/>
                <w:sz w:val="21"/>
                <w:szCs w:val="21"/>
              </w:rPr>
              <w:t>用</w:t>
            </w:r>
            <w:r w:rsidRPr="00EF4E8D">
              <w:rPr>
                <w:rFonts w:ascii="ＭＳ 明朝" w:hAnsi="ＭＳ 明朝" w:hint="eastAsia"/>
                <w:sz w:val="21"/>
                <w:szCs w:val="21"/>
              </w:rPr>
              <w:t>ブロック</w:t>
            </w:r>
          </w:p>
        </w:tc>
        <w:tc>
          <w:tcPr>
            <w:tcW w:w="992" w:type="dxa"/>
          </w:tcPr>
          <w:p w:rsidR="00DE7EAC" w:rsidRPr="00EF4E8D" w:rsidRDefault="00CB2962" w:rsidP="001462A6">
            <w:pPr>
              <w:jc w:val="center"/>
              <w:rPr>
                <w:rFonts w:ascii="ＭＳ 明朝" w:hAnsi="ＭＳ 明朝"/>
                <w:sz w:val="21"/>
                <w:szCs w:val="21"/>
              </w:rPr>
            </w:pPr>
            <w:r>
              <w:rPr>
                <w:rFonts w:ascii="ＭＳ 明朝" w:hAnsi="ＭＳ 明朝" w:hint="eastAsia"/>
                <w:sz w:val="21"/>
                <w:szCs w:val="21"/>
              </w:rPr>
              <w:t>3</w:t>
            </w:r>
            <w:r>
              <w:rPr>
                <w:rFonts w:ascii="ＭＳ 明朝" w:hAnsi="ＭＳ 明朝"/>
                <w:sz w:val="21"/>
                <w:szCs w:val="21"/>
              </w:rPr>
              <w:t>16</w:t>
            </w:r>
            <w:r w:rsidR="00DE7EAC" w:rsidRPr="00EF4E8D">
              <w:rPr>
                <w:rFonts w:ascii="ＭＳ 明朝" w:hAnsi="ＭＳ 明朝" w:hint="eastAsia"/>
                <w:sz w:val="21"/>
                <w:szCs w:val="21"/>
              </w:rPr>
              <w:t>件</w:t>
            </w:r>
          </w:p>
        </w:tc>
        <w:tc>
          <w:tcPr>
            <w:tcW w:w="5317" w:type="dxa"/>
          </w:tcPr>
          <w:p w:rsidR="00DE7EAC" w:rsidRPr="00EF4E8D" w:rsidRDefault="00DE7EAC" w:rsidP="005A36C6">
            <w:pPr>
              <w:jc w:val="left"/>
              <w:rPr>
                <w:rFonts w:ascii="ＭＳ 明朝" w:hAnsi="ＭＳ 明朝"/>
                <w:sz w:val="21"/>
                <w:szCs w:val="21"/>
              </w:rPr>
            </w:pPr>
            <w:r w:rsidRPr="00EF4E8D">
              <w:rPr>
                <w:rFonts w:ascii="ＭＳ 明朝" w:hAnsi="ＭＳ 明朝" w:hint="eastAsia"/>
                <w:sz w:val="21"/>
                <w:szCs w:val="21"/>
              </w:rPr>
              <w:t>主な経路、出入口前後、階段端部、廊下等における設置</w:t>
            </w:r>
          </w:p>
        </w:tc>
      </w:tr>
      <w:tr w:rsidR="00DE7EAC" w:rsidRPr="00B03700" w:rsidTr="002527F7">
        <w:trPr>
          <w:trHeight w:hRule="exact" w:val="340"/>
        </w:trPr>
        <w:tc>
          <w:tcPr>
            <w:tcW w:w="540" w:type="dxa"/>
          </w:tcPr>
          <w:p w:rsidR="00DE7EAC" w:rsidRPr="00EF4E8D" w:rsidRDefault="00DE7EAC" w:rsidP="00FB12A7">
            <w:pPr>
              <w:jc w:val="center"/>
              <w:rPr>
                <w:rFonts w:ascii="ＭＳ 明朝" w:hAnsi="ＭＳ 明朝"/>
                <w:sz w:val="21"/>
                <w:szCs w:val="21"/>
              </w:rPr>
            </w:pPr>
            <w:r w:rsidRPr="00EF4E8D">
              <w:rPr>
                <w:rFonts w:ascii="ＭＳ 明朝" w:hAnsi="ＭＳ 明朝" w:hint="eastAsia"/>
                <w:sz w:val="21"/>
                <w:szCs w:val="21"/>
              </w:rPr>
              <w:t>３</w:t>
            </w:r>
          </w:p>
        </w:tc>
        <w:tc>
          <w:tcPr>
            <w:tcW w:w="1652" w:type="dxa"/>
          </w:tcPr>
          <w:p w:rsidR="00DE7EAC" w:rsidRPr="00EF4E8D" w:rsidRDefault="00CB2962" w:rsidP="005A36C6">
            <w:pPr>
              <w:jc w:val="left"/>
              <w:rPr>
                <w:rFonts w:ascii="ＭＳ 明朝" w:hAnsi="ＭＳ 明朝"/>
                <w:sz w:val="21"/>
                <w:szCs w:val="21"/>
              </w:rPr>
            </w:pPr>
            <w:r w:rsidRPr="00EF4E8D">
              <w:rPr>
                <w:rFonts w:ascii="ＭＳ 明朝" w:hAnsi="ＭＳ 明朝" w:hint="eastAsia"/>
                <w:sz w:val="21"/>
                <w:szCs w:val="21"/>
              </w:rPr>
              <w:t>出入口</w:t>
            </w:r>
          </w:p>
        </w:tc>
        <w:tc>
          <w:tcPr>
            <w:tcW w:w="992" w:type="dxa"/>
          </w:tcPr>
          <w:p w:rsidR="00DE7EAC" w:rsidRPr="00EF4E8D" w:rsidRDefault="00CB2962" w:rsidP="001462A6">
            <w:pPr>
              <w:jc w:val="center"/>
              <w:rPr>
                <w:rFonts w:ascii="ＭＳ 明朝" w:hAnsi="ＭＳ 明朝"/>
                <w:sz w:val="21"/>
                <w:szCs w:val="21"/>
              </w:rPr>
            </w:pPr>
            <w:r>
              <w:rPr>
                <w:rFonts w:ascii="ＭＳ 明朝" w:hAnsi="ＭＳ 明朝" w:hint="eastAsia"/>
                <w:sz w:val="21"/>
                <w:szCs w:val="21"/>
              </w:rPr>
              <w:t>2</w:t>
            </w:r>
            <w:r>
              <w:rPr>
                <w:rFonts w:ascii="ＭＳ 明朝" w:hAnsi="ＭＳ 明朝"/>
                <w:sz w:val="21"/>
                <w:szCs w:val="21"/>
              </w:rPr>
              <w:t>56</w:t>
            </w:r>
            <w:r w:rsidR="00DE7EAC" w:rsidRPr="00EF4E8D">
              <w:rPr>
                <w:rFonts w:ascii="ＭＳ 明朝" w:hAnsi="ＭＳ 明朝" w:hint="eastAsia"/>
                <w:sz w:val="21"/>
                <w:szCs w:val="21"/>
              </w:rPr>
              <w:t>件</w:t>
            </w:r>
          </w:p>
        </w:tc>
        <w:tc>
          <w:tcPr>
            <w:tcW w:w="5317" w:type="dxa"/>
          </w:tcPr>
          <w:p w:rsidR="00DE7EAC" w:rsidRPr="00EF4E8D" w:rsidRDefault="00CB2962" w:rsidP="005A36C6">
            <w:pPr>
              <w:jc w:val="left"/>
              <w:rPr>
                <w:rFonts w:ascii="ＭＳ 明朝" w:hAnsi="ＭＳ 明朝"/>
                <w:sz w:val="21"/>
                <w:szCs w:val="21"/>
              </w:rPr>
            </w:pPr>
            <w:r w:rsidRPr="00EF4E8D">
              <w:rPr>
                <w:rFonts w:ascii="ＭＳ 明朝" w:hAnsi="ＭＳ 明朝" w:hint="eastAsia"/>
                <w:sz w:val="21"/>
                <w:szCs w:val="21"/>
              </w:rPr>
              <w:t>戸の構造（幅員、前後での水平面確保）</w:t>
            </w:r>
          </w:p>
        </w:tc>
      </w:tr>
      <w:tr w:rsidR="00DE7EAC" w:rsidRPr="00B03700" w:rsidTr="002527F7">
        <w:trPr>
          <w:trHeight w:hRule="exact" w:val="340"/>
        </w:trPr>
        <w:tc>
          <w:tcPr>
            <w:tcW w:w="540" w:type="dxa"/>
          </w:tcPr>
          <w:p w:rsidR="00DE7EAC" w:rsidRPr="00EF4E8D" w:rsidRDefault="00DE7EAC" w:rsidP="00FB12A7">
            <w:pPr>
              <w:jc w:val="center"/>
              <w:rPr>
                <w:rFonts w:ascii="ＭＳ 明朝" w:hAnsi="ＭＳ 明朝"/>
                <w:sz w:val="21"/>
                <w:szCs w:val="21"/>
              </w:rPr>
            </w:pPr>
            <w:r w:rsidRPr="00EF4E8D">
              <w:rPr>
                <w:rFonts w:ascii="ＭＳ 明朝" w:hAnsi="ＭＳ 明朝" w:hint="eastAsia"/>
                <w:sz w:val="21"/>
                <w:szCs w:val="21"/>
              </w:rPr>
              <w:t>４</w:t>
            </w:r>
          </w:p>
        </w:tc>
        <w:tc>
          <w:tcPr>
            <w:tcW w:w="1652" w:type="dxa"/>
          </w:tcPr>
          <w:p w:rsidR="00DE7EAC" w:rsidRPr="00EF4E8D" w:rsidRDefault="00CB2962" w:rsidP="005A36C6">
            <w:pPr>
              <w:jc w:val="left"/>
              <w:rPr>
                <w:rFonts w:ascii="ＭＳ 明朝" w:hAnsi="ＭＳ 明朝"/>
                <w:sz w:val="21"/>
                <w:szCs w:val="21"/>
              </w:rPr>
            </w:pPr>
            <w:r w:rsidRPr="00EF4E8D">
              <w:rPr>
                <w:rFonts w:ascii="ＭＳ 明朝" w:hAnsi="ＭＳ 明朝" w:hint="eastAsia"/>
                <w:sz w:val="21"/>
                <w:szCs w:val="21"/>
              </w:rPr>
              <w:t>敷地内通路</w:t>
            </w:r>
          </w:p>
        </w:tc>
        <w:tc>
          <w:tcPr>
            <w:tcW w:w="992" w:type="dxa"/>
          </w:tcPr>
          <w:p w:rsidR="00DE7EAC" w:rsidRPr="00EF4E8D" w:rsidRDefault="00CB2962" w:rsidP="001462A6">
            <w:pPr>
              <w:jc w:val="center"/>
              <w:rPr>
                <w:rFonts w:ascii="ＭＳ 明朝" w:hAnsi="ＭＳ 明朝"/>
                <w:sz w:val="21"/>
                <w:szCs w:val="21"/>
              </w:rPr>
            </w:pPr>
            <w:r>
              <w:rPr>
                <w:rFonts w:ascii="ＭＳ 明朝" w:hAnsi="ＭＳ 明朝" w:hint="eastAsia"/>
                <w:sz w:val="21"/>
                <w:szCs w:val="21"/>
              </w:rPr>
              <w:t>242</w:t>
            </w:r>
            <w:r w:rsidR="00DE7EAC" w:rsidRPr="00EF4E8D">
              <w:rPr>
                <w:rFonts w:ascii="ＭＳ 明朝" w:hAnsi="ＭＳ 明朝" w:hint="eastAsia"/>
                <w:sz w:val="21"/>
                <w:szCs w:val="21"/>
              </w:rPr>
              <w:t>件</w:t>
            </w:r>
          </w:p>
        </w:tc>
        <w:tc>
          <w:tcPr>
            <w:tcW w:w="5317" w:type="dxa"/>
          </w:tcPr>
          <w:p w:rsidR="00DE7EAC" w:rsidRPr="00EF4E8D" w:rsidRDefault="00CB2962" w:rsidP="005A36C6">
            <w:pPr>
              <w:jc w:val="left"/>
              <w:rPr>
                <w:rFonts w:ascii="ＭＳ 明朝" w:hAnsi="ＭＳ 明朝"/>
                <w:sz w:val="21"/>
                <w:szCs w:val="21"/>
              </w:rPr>
            </w:pPr>
            <w:r w:rsidRPr="00EF4E8D">
              <w:rPr>
                <w:rFonts w:ascii="ＭＳ 明朝" w:hAnsi="ＭＳ 明朝" w:hint="eastAsia"/>
                <w:sz w:val="21"/>
                <w:szCs w:val="21"/>
              </w:rPr>
              <w:t>段や傾斜路の前後部分の識別、手すり設置</w:t>
            </w:r>
          </w:p>
        </w:tc>
      </w:tr>
    </w:tbl>
    <w:p w:rsidR="009E79F8" w:rsidRPr="00CB2962" w:rsidRDefault="00CB2962" w:rsidP="00CB2962">
      <w:pPr>
        <w:ind w:left="657" w:hangingChars="300" w:hanging="657"/>
        <w:rPr>
          <w:rFonts w:ascii="ＭＳ 明朝" w:hAnsi="ＭＳ 明朝"/>
          <w:sz w:val="24"/>
          <w:szCs w:val="24"/>
        </w:rPr>
      </w:pPr>
      <w:r>
        <w:rPr>
          <w:rFonts w:ascii="ＭＳ 明朝" w:hAnsi="ＭＳ 明朝" w:hint="eastAsia"/>
          <w:sz w:val="24"/>
          <w:szCs w:val="24"/>
        </w:rPr>
        <w:lastRenderedPageBreak/>
        <w:t xml:space="preserve">　</w:t>
      </w:r>
      <w:r w:rsidRPr="00CB2962">
        <w:rPr>
          <w:rFonts w:ascii="ＭＳ 明朝" w:hAnsi="ＭＳ 明朝" w:hint="eastAsia"/>
          <w:szCs w:val="24"/>
        </w:rPr>
        <w:t xml:space="preserve">　</w:t>
      </w:r>
      <w:r w:rsidRPr="00CB2962">
        <w:rPr>
          <w:rFonts w:ascii="ＭＳ 明朝" w:hAnsi="ＭＳ 明朝" w:hint="eastAsia"/>
          <w:sz w:val="21"/>
          <w:szCs w:val="21"/>
        </w:rPr>
        <w:t>※</w:t>
      </w:r>
      <w:r>
        <w:rPr>
          <w:rFonts w:ascii="ＭＳ 明朝" w:hAnsi="ＭＳ 明朝" w:hint="eastAsia"/>
          <w:sz w:val="21"/>
          <w:szCs w:val="21"/>
        </w:rPr>
        <w:t>整備項目は、</w:t>
      </w:r>
      <w:r w:rsidR="00CE6CF1" w:rsidRPr="00CB2962">
        <w:rPr>
          <w:rFonts w:ascii="ＭＳ 明朝" w:hAnsi="ＭＳ 明朝" w:hint="eastAsia"/>
          <w:sz w:val="21"/>
          <w:szCs w:val="24"/>
        </w:rPr>
        <w:t>敷地内通路</w:t>
      </w:r>
      <w:r w:rsidRPr="00CB2962">
        <w:rPr>
          <w:rFonts w:ascii="ＭＳ 明朝" w:hAnsi="ＭＳ 明朝" w:hint="eastAsia"/>
          <w:sz w:val="21"/>
          <w:szCs w:val="24"/>
        </w:rPr>
        <w:t>、</w:t>
      </w:r>
      <w:r w:rsidR="00CE6CF1" w:rsidRPr="00CB2962">
        <w:rPr>
          <w:rFonts w:ascii="ＭＳ 明朝" w:hAnsi="ＭＳ 明朝" w:hint="eastAsia"/>
          <w:sz w:val="21"/>
          <w:szCs w:val="24"/>
        </w:rPr>
        <w:t>傾斜路</w:t>
      </w:r>
      <w:r w:rsidRPr="00CB2962">
        <w:rPr>
          <w:rFonts w:ascii="ＭＳ 明朝" w:hAnsi="ＭＳ 明朝" w:hint="eastAsia"/>
          <w:sz w:val="21"/>
          <w:szCs w:val="24"/>
        </w:rPr>
        <w:t>、</w:t>
      </w:r>
      <w:r w:rsidR="00CE6CF1" w:rsidRPr="00CB2962">
        <w:rPr>
          <w:rFonts w:ascii="ＭＳ 明朝" w:hAnsi="ＭＳ 明朝" w:hint="eastAsia"/>
          <w:sz w:val="21"/>
          <w:szCs w:val="24"/>
        </w:rPr>
        <w:t>駐車場</w:t>
      </w:r>
      <w:r>
        <w:rPr>
          <w:rFonts w:ascii="ＭＳ 明朝" w:hAnsi="ＭＳ 明朝" w:hint="eastAsia"/>
          <w:sz w:val="24"/>
          <w:szCs w:val="24"/>
        </w:rPr>
        <w:t>、</w:t>
      </w:r>
      <w:r w:rsidR="00CE6CF1" w:rsidRPr="00CB2962">
        <w:rPr>
          <w:rFonts w:ascii="ＭＳ 明朝" w:hAnsi="ＭＳ 明朝" w:hint="eastAsia"/>
          <w:sz w:val="21"/>
          <w:szCs w:val="24"/>
        </w:rPr>
        <w:t>出入口</w:t>
      </w:r>
      <w:r>
        <w:rPr>
          <w:rFonts w:ascii="ＭＳ 明朝" w:hAnsi="ＭＳ 明朝" w:hint="eastAsia"/>
          <w:sz w:val="24"/>
          <w:szCs w:val="24"/>
        </w:rPr>
        <w:t>、</w:t>
      </w:r>
      <w:r w:rsidR="00CE6CF1" w:rsidRPr="00CB2962">
        <w:rPr>
          <w:rFonts w:ascii="ＭＳ 明朝" w:hAnsi="ＭＳ 明朝" w:hint="eastAsia"/>
          <w:sz w:val="21"/>
          <w:szCs w:val="24"/>
        </w:rPr>
        <w:t>廊下</w:t>
      </w:r>
      <w:r>
        <w:rPr>
          <w:rFonts w:ascii="ＭＳ 明朝" w:hAnsi="ＭＳ 明朝" w:hint="eastAsia"/>
          <w:sz w:val="21"/>
          <w:szCs w:val="24"/>
        </w:rPr>
        <w:t>、</w:t>
      </w:r>
      <w:r w:rsidR="00CE6CF1" w:rsidRPr="00CB2962">
        <w:rPr>
          <w:rFonts w:ascii="ＭＳ 明朝" w:hAnsi="ＭＳ 明朝" w:hint="eastAsia"/>
          <w:sz w:val="21"/>
          <w:szCs w:val="24"/>
        </w:rPr>
        <w:t>階段</w:t>
      </w:r>
      <w:r>
        <w:rPr>
          <w:rFonts w:ascii="ＭＳ 明朝" w:hAnsi="ＭＳ 明朝" w:hint="eastAsia"/>
          <w:sz w:val="24"/>
          <w:szCs w:val="24"/>
        </w:rPr>
        <w:t>、</w:t>
      </w:r>
      <w:r>
        <w:rPr>
          <w:rFonts w:ascii="ＭＳ 明朝" w:hAnsi="ＭＳ 明朝" w:hint="eastAsia"/>
          <w:sz w:val="21"/>
          <w:szCs w:val="24"/>
        </w:rPr>
        <w:t>エレベーター</w:t>
      </w:r>
      <w:r>
        <w:rPr>
          <w:rFonts w:ascii="ＭＳ 明朝" w:hAnsi="ＭＳ 明朝" w:hint="eastAsia"/>
          <w:sz w:val="24"/>
          <w:szCs w:val="24"/>
        </w:rPr>
        <w:t>、</w:t>
      </w:r>
      <w:r w:rsidR="00CE6CF1" w:rsidRPr="00CB2962">
        <w:rPr>
          <w:rFonts w:ascii="ＭＳ 明朝" w:hAnsi="ＭＳ 明朝" w:hint="eastAsia"/>
          <w:sz w:val="21"/>
          <w:szCs w:val="24"/>
        </w:rPr>
        <w:t>便所</w:t>
      </w:r>
      <w:r>
        <w:rPr>
          <w:rFonts w:ascii="ＭＳ 明朝" w:hAnsi="ＭＳ 明朝" w:hint="eastAsia"/>
          <w:sz w:val="21"/>
          <w:szCs w:val="24"/>
        </w:rPr>
        <w:t>、</w:t>
      </w:r>
      <w:r w:rsidRPr="00CB2962">
        <w:rPr>
          <w:rFonts w:ascii="ＭＳ 明朝" w:hAnsi="ＭＳ 明朝" w:hint="eastAsia"/>
          <w:sz w:val="21"/>
          <w:szCs w:val="24"/>
        </w:rPr>
        <w:t>視覚障害者誘導用</w:t>
      </w:r>
      <w:r w:rsidR="00CE6CF1" w:rsidRPr="00CB2962">
        <w:rPr>
          <w:rFonts w:ascii="ＭＳ 明朝" w:hAnsi="ＭＳ 明朝" w:hint="eastAsia"/>
          <w:sz w:val="21"/>
          <w:szCs w:val="24"/>
        </w:rPr>
        <w:t>ブロック</w:t>
      </w:r>
      <w:r>
        <w:rPr>
          <w:rFonts w:ascii="ＭＳ 明朝" w:hAnsi="ＭＳ 明朝" w:hint="eastAsia"/>
          <w:sz w:val="21"/>
          <w:szCs w:val="24"/>
        </w:rPr>
        <w:t>により集計。その他の整備項目（</w:t>
      </w:r>
      <w:r w:rsidR="00CE6CF1" w:rsidRPr="00CB2962">
        <w:rPr>
          <w:rFonts w:ascii="ＭＳ 明朝" w:hAnsi="ＭＳ 明朝" w:hint="eastAsia"/>
          <w:sz w:val="21"/>
          <w:szCs w:val="24"/>
        </w:rPr>
        <w:t>標識、案内設備、手すりへの点字、浴室、カウンター</w:t>
      </w:r>
      <w:r>
        <w:rPr>
          <w:rFonts w:ascii="ＭＳ 明朝" w:hAnsi="ＭＳ 明朝" w:hint="eastAsia"/>
          <w:sz w:val="21"/>
          <w:szCs w:val="24"/>
        </w:rPr>
        <w:t>）はまとめて照会し、件数としては392件であった。</w:t>
      </w:r>
    </w:p>
    <w:p w:rsidR="00B03700" w:rsidRDefault="00B03700" w:rsidP="00B03700">
      <w:pPr>
        <w:rPr>
          <w:rFonts w:ascii="ＭＳ 明朝" w:hAnsi="ＭＳ 明朝"/>
          <w:sz w:val="21"/>
          <w:szCs w:val="21"/>
        </w:rPr>
      </w:pPr>
    </w:p>
    <w:p w:rsidR="002B3CCB" w:rsidRDefault="002B3CCB" w:rsidP="002B3CCB">
      <w:pPr>
        <w:pStyle w:val="a5"/>
        <w:tabs>
          <w:tab w:val="clear" w:pos="4252"/>
          <w:tab w:val="clear" w:pos="8504"/>
        </w:tabs>
        <w:snapToGrid/>
        <w:rPr>
          <w:rFonts w:ascii="ＭＳ ゴシック" w:eastAsia="ＭＳ ゴシック" w:hAnsi="ＭＳ ゴシック"/>
          <w:szCs w:val="21"/>
        </w:rPr>
      </w:pPr>
      <w:r w:rsidRPr="004718D0">
        <w:rPr>
          <w:rFonts w:ascii="ＭＳ ゴシック" w:eastAsia="ＭＳ ゴシック" w:hAnsi="ＭＳ ゴシック" w:hint="eastAsia"/>
          <w:szCs w:val="21"/>
        </w:rPr>
        <w:t xml:space="preserve">４　</w:t>
      </w:r>
      <w:r w:rsidR="007A56BA">
        <w:rPr>
          <w:rFonts w:ascii="ＭＳ ゴシック" w:eastAsia="ＭＳ ゴシック" w:hAnsi="ＭＳ ゴシック" w:hint="eastAsia"/>
          <w:szCs w:val="21"/>
        </w:rPr>
        <w:t>不適合案件について</w:t>
      </w:r>
      <w:r w:rsidRPr="004718D0">
        <w:rPr>
          <w:rFonts w:ascii="ＭＳ ゴシック" w:eastAsia="ＭＳ ゴシック" w:hAnsi="ＭＳ ゴシック" w:hint="eastAsia"/>
          <w:szCs w:val="21"/>
        </w:rPr>
        <w:t xml:space="preserve">　</w:t>
      </w:r>
    </w:p>
    <w:p w:rsidR="00F109E0" w:rsidRPr="006B6E60" w:rsidRDefault="00BE00AB" w:rsidP="002B3CCB">
      <w:pPr>
        <w:pStyle w:val="a5"/>
        <w:tabs>
          <w:tab w:val="clear" w:pos="4252"/>
          <w:tab w:val="clear" w:pos="8504"/>
        </w:tabs>
        <w:snapToGrid/>
        <w:rPr>
          <w:rFonts w:ascii="ＭＳ ゴシック" w:eastAsia="ＭＳ ゴシック" w:hAnsi="ＭＳ ゴシック"/>
          <w:szCs w:val="21"/>
        </w:rPr>
      </w:pPr>
      <w:r>
        <w:rPr>
          <w:rFonts w:ascii="ＭＳ ゴシック" w:eastAsia="ＭＳ ゴシック" w:hAnsi="ＭＳ ゴシック" w:hint="eastAsia"/>
          <w:szCs w:val="21"/>
        </w:rPr>
        <w:t>（１</w:t>
      </w:r>
      <w:r w:rsidR="002B3CCB" w:rsidRPr="004718D0">
        <w:rPr>
          <w:rFonts w:ascii="ＭＳ ゴシック" w:eastAsia="ＭＳ ゴシック" w:hAnsi="ＭＳ ゴシック" w:hint="eastAsia"/>
          <w:szCs w:val="21"/>
        </w:rPr>
        <w:t>）</w:t>
      </w:r>
      <w:r w:rsidR="00621B8B">
        <w:rPr>
          <w:rFonts w:ascii="ＭＳ ゴシック" w:eastAsia="ＭＳ ゴシック" w:hAnsi="ＭＳ ゴシック" w:hint="eastAsia"/>
          <w:szCs w:val="21"/>
        </w:rPr>
        <w:t>実務</w:t>
      </w:r>
      <w:r w:rsidR="006B6E60" w:rsidRPr="006B6E60">
        <w:rPr>
          <w:rFonts w:ascii="ＭＳ ゴシック" w:eastAsia="ＭＳ ゴシック" w:hAnsi="ＭＳ ゴシック" w:hint="eastAsia"/>
          <w:szCs w:val="21"/>
        </w:rPr>
        <w:t>担当者の意見</w:t>
      </w:r>
    </w:p>
    <w:p w:rsidR="006B6E60" w:rsidRDefault="006B6E60" w:rsidP="006B6E60">
      <w:pPr>
        <w:ind w:left="378" w:hangingChars="200" w:hanging="378"/>
        <w:rPr>
          <w:sz w:val="21"/>
          <w:szCs w:val="21"/>
        </w:rPr>
      </w:pPr>
      <w:r>
        <w:rPr>
          <w:rFonts w:hint="eastAsia"/>
          <w:sz w:val="21"/>
          <w:szCs w:val="21"/>
        </w:rPr>
        <w:t xml:space="preserve">　　　</w:t>
      </w:r>
      <w:r w:rsidR="00F85C61">
        <w:rPr>
          <w:rFonts w:hint="eastAsia"/>
          <w:sz w:val="21"/>
          <w:szCs w:val="21"/>
        </w:rPr>
        <w:t>不適合</w:t>
      </w:r>
      <w:r>
        <w:rPr>
          <w:rFonts w:hint="eastAsia"/>
          <w:sz w:val="21"/>
          <w:szCs w:val="21"/>
        </w:rPr>
        <w:t>の原因について、事前協議等の実務を担当する特定行政庁や土木事務所の担当者</w:t>
      </w:r>
      <w:r w:rsidR="00816A95">
        <w:rPr>
          <w:rFonts w:hint="eastAsia"/>
          <w:sz w:val="21"/>
          <w:szCs w:val="21"/>
        </w:rPr>
        <w:t>から寄せられる意見を掲載する</w:t>
      </w:r>
      <w:r>
        <w:rPr>
          <w:rFonts w:hint="eastAsia"/>
          <w:sz w:val="21"/>
          <w:szCs w:val="21"/>
        </w:rPr>
        <w:t>。</w:t>
      </w:r>
    </w:p>
    <w:p w:rsidR="00F85C61" w:rsidRPr="005647AC" w:rsidRDefault="003041DE" w:rsidP="006B6E60">
      <w:pPr>
        <w:ind w:left="378" w:hangingChars="200" w:hanging="378"/>
        <w:rPr>
          <w:rFonts w:ascii="ＭＳ ゴシック" w:eastAsia="ＭＳ ゴシック" w:hAnsi="ＭＳ ゴシック"/>
          <w:sz w:val="21"/>
          <w:szCs w:val="21"/>
        </w:rPr>
      </w:pPr>
      <w:r>
        <w:rPr>
          <w:rFonts w:hint="eastAsia"/>
          <w:sz w:val="21"/>
          <w:szCs w:val="21"/>
        </w:rPr>
        <w:t xml:space="preserve">　　</w:t>
      </w:r>
      <w:r w:rsidR="00F85C61" w:rsidRPr="005647AC">
        <w:rPr>
          <w:rFonts w:ascii="ＭＳ ゴシック" w:eastAsia="ＭＳ ゴシック" w:hAnsi="ＭＳ ゴシック" w:hint="eastAsia"/>
          <w:sz w:val="21"/>
          <w:szCs w:val="21"/>
        </w:rPr>
        <w:t>ア</w:t>
      </w:r>
      <w:r w:rsidR="00794E54" w:rsidRPr="005647AC">
        <w:rPr>
          <w:rFonts w:ascii="ＭＳ ゴシック" w:eastAsia="ＭＳ ゴシック" w:hAnsi="ＭＳ ゴシック" w:hint="eastAsia"/>
          <w:sz w:val="21"/>
          <w:szCs w:val="21"/>
        </w:rPr>
        <w:t xml:space="preserve">　</w:t>
      </w:r>
      <w:r w:rsidR="00F85C61" w:rsidRPr="005647AC">
        <w:rPr>
          <w:rFonts w:ascii="ＭＳ ゴシック" w:eastAsia="ＭＳ ゴシック" w:hAnsi="ＭＳ ゴシック" w:hint="eastAsia"/>
          <w:sz w:val="21"/>
          <w:szCs w:val="21"/>
        </w:rPr>
        <w:t>事業</w:t>
      </w:r>
      <w:r w:rsidR="00B345D5" w:rsidRPr="005647AC">
        <w:rPr>
          <w:rFonts w:ascii="ＭＳ ゴシック" w:eastAsia="ＭＳ ゴシック" w:hAnsi="ＭＳ ゴシック" w:hint="eastAsia"/>
          <w:sz w:val="21"/>
          <w:szCs w:val="21"/>
        </w:rPr>
        <w:t>者の意識</w:t>
      </w:r>
    </w:p>
    <w:p w:rsidR="003041DE" w:rsidRDefault="003041DE" w:rsidP="006B6E60">
      <w:pPr>
        <w:ind w:left="378" w:hangingChars="200" w:hanging="378"/>
        <w:rPr>
          <w:sz w:val="21"/>
          <w:szCs w:val="21"/>
        </w:rPr>
      </w:pPr>
      <w:r>
        <w:rPr>
          <w:rFonts w:hint="eastAsia"/>
          <w:sz w:val="21"/>
          <w:szCs w:val="21"/>
        </w:rPr>
        <w:t xml:space="preserve">　　</w:t>
      </w:r>
      <w:r w:rsidR="00F85C61">
        <w:rPr>
          <w:rFonts w:hint="eastAsia"/>
          <w:sz w:val="21"/>
          <w:szCs w:val="21"/>
        </w:rPr>
        <w:t xml:space="preserve">　</w:t>
      </w:r>
      <w:r>
        <w:rPr>
          <w:rFonts w:hint="eastAsia"/>
          <w:sz w:val="21"/>
          <w:szCs w:val="21"/>
        </w:rPr>
        <w:t>・</w:t>
      </w:r>
      <w:r w:rsidR="00F85C61">
        <w:rPr>
          <w:rFonts w:hint="eastAsia"/>
          <w:sz w:val="21"/>
          <w:szCs w:val="21"/>
        </w:rPr>
        <w:t>事業者と</w:t>
      </w:r>
      <w:r w:rsidR="00EA43D9">
        <w:rPr>
          <w:rFonts w:hint="eastAsia"/>
          <w:sz w:val="21"/>
          <w:szCs w:val="21"/>
        </w:rPr>
        <w:t>設計事務所の間で</w:t>
      </w:r>
      <w:r w:rsidR="00E2267E" w:rsidRPr="00E2267E">
        <w:rPr>
          <w:rFonts w:hint="eastAsia"/>
          <w:sz w:val="21"/>
          <w:szCs w:val="21"/>
        </w:rPr>
        <w:t>既に話がついていることが多く、</w:t>
      </w:r>
      <w:r w:rsidR="00E2267E">
        <w:rPr>
          <w:rFonts w:hint="eastAsia"/>
          <w:sz w:val="21"/>
          <w:szCs w:val="21"/>
        </w:rPr>
        <w:t>事前</w:t>
      </w:r>
      <w:r w:rsidR="00E2267E" w:rsidRPr="00E2267E">
        <w:rPr>
          <w:rFonts w:hint="eastAsia"/>
          <w:sz w:val="21"/>
          <w:szCs w:val="21"/>
        </w:rPr>
        <w:t>協議の場で</w:t>
      </w:r>
      <w:r w:rsidR="00B472A1">
        <w:rPr>
          <w:rFonts w:hint="eastAsia"/>
          <w:sz w:val="21"/>
          <w:szCs w:val="21"/>
        </w:rPr>
        <w:t>内容を</w:t>
      </w:r>
      <w:r w:rsidR="00E2267E" w:rsidRPr="00E2267E">
        <w:rPr>
          <w:rFonts w:hint="eastAsia"/>
          <w:sz w:val="21"/>
          <w:szCs w:val="21"/>
        </w:rPr>
        <w:t>変えられない</w:t>
      </w:r>
      <w:r w:rsidR="00F85C61">
        <w:rPr>
          <w:rFonts w:hint="eastAsia"/>
          <w:sz w:val="21"/>
          <w:szCs w:val="21"/>
        </w:rPr>
        <w:t>。</w:t>
      </w:r>
    </w:p>
    <w:p w:rsidR="00F85C61" w:rsidRDefault="00F85C61" w:rsidP="006B6E60">
      <w:pPr>
        <w:ind w:left="378" w:hangingChars="200" w:hanging="378"/>
        <w:rPr>
          <w:sz w:val="21"/>
          <w:szCs w:val="21"/>
        </w:rPr>
      </w:pPr>
      <w:r>
        <w:rPr>
          <w:rFonts w:hint="eastAsia"/>
          <w:sz w:val="21"/>
          <w:szCs w:val="21"/>
        </w:rPr>
        <w:t xml:space="preserve">　　　・</w:t>
      </w:r>
      <w:r w:rsidRPr="00F85C61">
        <w:rPr>
          <w:rFonts w:hint="eastAsia"/>
          <w:sz w:val="21"/>
          <w:szCs w:val="21"/>
        </w:rPr>
        <w:t>使う人がいないのに金をかけられない</w:t>
      </w:r>
      <w:r>
        <w:rPr>
          <w:rFonts w:hint="eastAsia"/>
          <w:sz w:val="21"/>
          <w:szCs w:val="21"/>
        </w:rPr>
        <w:t>、</w:t>
      </w:r>
      <w:r w:rsidRPr="00F85C61">
        <w:rPr>
          <w:rFonts w:hint="eastAsia"/>
          <w:sz w:val="21"/>
          <w:szCs w:val="21"/>
        </w:rPr>
        <w:t>という考え</w:t>
      </w:r>
      <w:r>
        <w:rPr>
          <w:rFonts w:hint="eastAsia"/>
          <w:sz w:val="21"/>
          <w:szCs w:val="21"/>
        </w:rPr>
        <w:t>の事業者が多い。</w:t>
      </w:r>
    </w:p>
    <w:p w:rsidR="0044287A" w:rsidRDefault="00B345D5" w:rsidP="00794E54">
      <w:pPr>
        <w:ind w:leftChars="300" w:left="786" w:hangingChars="100" w:hanging="189"/>
        <w:rPr>
          <w:sz w:val="21"/>
          <w:szCs w:val="21"/>
        </w:rPr>
      </w:pPr>
      <w:r>
        <w:rPr>
          <w:rFonts w:hint="eastAsia"/>
          <w:sz w:val="21"/>
          <w:szCs w:val="21"/>
        </w:rPr>
        <w:t>・条例適合のメリット、不適合のデメリットがなく、</w:t>
      </w:r>
      <w:r w:rsidR="00EA43D9" w:rsidRPr="00EA43D9">
        <w:rPr>
          <w:rFonts w:hint="eastAsia"/>
          <w:sz w:val="21"/>
          <w:szCs w:val="21"/>
        </w:rPr>
        <w:t>積極的に適合させる必要性を感じていない</w:t>
      </w:r>
      <w:r w:rsidR="0044287A">
        <w:rPr>
          <w:rFonts w:hint="eastAsia"/>
          <w:sz w:val="21"/>
          <w:szCs w:val="21"/>
        </w:rPr>
        <w:t>。</w:t>
      </w:r>
    </w:p>
    <w:p w:rsidR="00B345D5" w:rsidRDefault="0044287A" w:rsidP="00794E54">
      <w:pPr>
        <w:ind w:leftChars="300" w:left="786" w:hangingChars="100" w:hanging="189"/>
        <w:rPr>
          <w:sz w:val="21"/>
          <w:szCs w:val="21"/>
        </w:rPr>
      </w:pPr>
      <w:r>
        <w:rPr>
          <w:rFonts w:hint="eastAsia"/>
          <w:sz w:val="21"/>
          <w:szCs w:val="21"/>
        </w:rPr>
        <w:t>・</w:t>
      </w:r>
      <w:r w:rsidR="00EA43D9">
        <w:rPr>
          <w:rFonts w:hint="eastAsia"/>
          <w:sz w:val="21"/>
          <w:szCs w:val="21"/>
        </w:rPr>
        <w:t>整備基準に沿った</w:t>
      </w:r>
      <w:r w:rsidR="00EA43D9" w:rsidRPr="00EA43D9">
        <w:rPr>
          <w:rFonts w:hint="eastAsia"/>
          <w:sz w:val="21"/>
          <w:szCs w:val="21"/>
        </w:rPr>
        <w:t>内容</w:t>
      </w:r>
      <w:r>
        <w:rPr>
          <w:rFonts w:hint="eastAsia"/>
          <w:sz w:val="21"/>
          <w:szCs w:val="21"/>
        </w:rPr>
        <w:t>で</w:t>
      </w:r>
      <w:r w:rsidR="00EA43D9" w:rsidRPr="00EA43D9">
        <w:rPr>
          <w:rFonts w:hint="eastAsia"/>
          <w:sz w:val="21"/>
          <w:szCs w:val="21"/>
        </w:rPr>
        <w:t>予算</w:t>
      </w:r>
      <w:r w:rsidR="00EA43D9">
        <w:rPr>
          <w:rFonts w:hint="eastAsia"/>
          <w:sz w:val="21"/>
          <w:szCs w:val="21"/>
        </w:rPr>
        <w:t>化され</w:t>
      </w:r>
      <w:r w:rsidR="00EA43D9" w:rsidRPr="00EA43D9">
        <w:rPr>
          <w:rFonts w:hint="eastAsia"/>
          <w:sz w:val="21"/>
          <w:szCs w:val="21"/>
        </w:rPr>
        <w:t>て</w:t>
      </w:r>
      <w:r>
        <w:rPr>
          <w:rFonts w:hint="eastAsia"/>
          <w:sz w:val="21"/>
          <w:szCs w:val="21"/>
        </w:rPr>
        <w:t>いないため</w:t>
      </w:r>
      <w:r w:rsidR="00EA43D9" w:rsidRPr="00EA43D9">
        <w:rPr>
          <w:rFonts w:hint="eastAsia"/>
          <w:sz w:val="21"/>
          <w:szCs w:val="21"/>
        </w:rPr>
        <w:t>、</w:t>
      </w:r>
      <w:r w:rsidR="00EA43D9">
        <w:rPr>
          <w:rFonts w:hint="eastAsia"/>
          <w:sz w:val="21"/>
          <w:szCs w:val="21"/>
        </w:rPr>
        <w:t>指導</w:t>
      </w:r>
      <w:r>
        <w:rPr>
          <w:rFonts w:hint="eastAsia"/>
          <w:sz w:val="21"/>
          <w:szCs w:val="21"/>
        </w:rPr>
        <w:t>を</w:t>
      </w:r>
      <w:r w:rsidR="00EA43D9">
        <w:rPr>
          <w:rFonts w:hint="eastAsia"/>
          <w:sz w:val="21"/>
          <w:szCs w:val="21"/>
        </w:rPr>
        <w:t>しても</w:t>
      </w:r>
      <w:r w:rsidR="00EA43D9" w:rsidRPr="00EA43D9">
        <w:rPr>
          <w:rFonts w:hint="eastAsia"/>
          <w:sz w:val="21"/>
          <w:szCs w:val="21"/>
        </w:rPr>
        <w:t>対応不可能な</w:t>
      </w:r>
      <w:r w:rsidR="00EA43D9">
        <w:rPr>
          <w:rFonts w:hint="eastAsia"/>
          <w:sz w:val="21"/>
          <w:szCs w:val="21"/>
        </w:rPr>
        <w:t>場合</w:t>
      </w:r>
      <w:r w:rsidR="00EA43D9" w:rsidRPr="00EA43D9">
        <w:rPr>
          <w:rFonts w:hint="eastAsia"/>
          <w:sz w:val="21"/>
          <w:szCs w:val="21"/>
        </w:rPr>
        <w:t>が多い。</w:t>
      </w:r>
    </w:p>
    <w:p w:rsidR="00B345D5" w:rsidRPr="005647AC" w:rsidRDefault="00B345D5" w:rsidP="006B6E60">
      <w:pPr>
        <w:ind w:left="378" w:hangingChars="200" w:hanging="378"/>
        <w:rPr>
          <w:rFonts w:ascii="ＭＳ ゴシック" w:eastAsia="ＭＳ ゴシック" w:hAnsi="ＭＳ ゴシック"/>
          <w:sz w:val="21"/>
          <w:szCs w:val="21"/>
        </w:rPr>
      </w:pPr>
      <w:r>
        <w:rPr>
          <w:rFonts w:hint="eastAsia"/>
          <w:sz w:val="21"/>
          <w:szCs w:val="21"/>
        </w:rPr>
        <w:t xml:space="preserve">　　</w:t>
      </w:r>
      <w:r w:rsidRPr="005647AC">
        <w:rPr>
          <w:rFonts w:ascii="ＭＳ ゴシック" w:eastAsia="ＭＳ ゴシック" w:hAnsi="ＭＳ ゴシック" w:hint="eastAsia"/>
          <w:sz w:val="21"/>
          <w:szCs w:val="21"/>
        </w:rPr>
        <w:t>イ</w:t>
      </w:r>
      <w:r w:rsidR="00794E54" w:rsidRPr="005647AC">
        <w:rPr>
          <w:rFonts w:ascii="ＭＳ ゴシック" w:eastAsia="ＭＳ ゴシック" w:hAnsi="ＭＳ ゴシック" w:hint="eastAsia"/>
          <w:sz w:val="21"/>
          <w:szCs w:val="21"/>
        </w:rPr>
        <w:t xml:space="preserve">　</w:t>
      </w:r>
      <w:r w:rsidRPr="005647AC">
        <w:rPr>
          <w:rFonts w:ascii="ＭＳ ゴシック" w:eastAsia="ＭＳ ゴシック" w:hAnsi="ＭＳ ゴシック" w:hint="eastAsia"/>
          <w:sz w:val="21"/>
          <w:szCs w:val="21"/>
        </w:rPr>
        <w:t>整備基準の内容</w:t>
      </w:r>
    </w:p>
    <w:p w:rsidR="00F85C61" w:rsidRDefault="00F85C61" w:rsidP="006B6E60">
      <w:pPr>
        <w:ind w:left="378" w:hangingChars="200" w:hanging="378"/>
        <w:rPr>
          <w:sz w:val="21"/>
          <w:szCs w:val="21"/>
        </w:rPr>
      </w:pPr>
      <w:r>
        <w:rPr>
          <w:rFonts w:hint="eastAsia"/>
          <w:sz w:val="21"/>
          <w:szCs w:val="21"/>
        </w:rPr>
        <w:t xml:space="preserve">　　　・事業者</w:t>
      </w:r>
      <w:r w:rsidRPr="00F85C61">
        <w:rPr>
          <w:rFonts w:hint="eastAsia"/>
          <w:sz w:val="21"/>
          <w:szCs w:val="21"/>
        </w:rPr>
        <w:t>が本来必要としている設備に対して、条例の要求が過度なのではないか。</w:t>
      </w:r>
    </w:p>
    <w:p w:rsidR="00E2267E" w:rsidRDefault="00F85C61" w:rsidP="006B6E60">
      <w:pPr>
        <w:ind w:left="378" w:hangingChars="200" w:hanging="378"/>
        <w:rPr>
          <w:sz w:val="21"/>
          <w:szCs w:val="21"/>
        </w:rPr>
      </w:pPr>
      <w:r>
        <w:rPr>
          <w:rFonts w:hint="eastAsia"/>
          <w:sz w:val="21"/>
          <w:szCs w:val="21"/>
        </w:rPr>
        <w:t xml:space="preserve">　　</w:t>
      </w:r>
      <w:r w:rsidR="00B345D5">
        <w:rPr>
          <w:rFonts w:hint="eastAsia"/>
          <w:sz w:val="21"/>
          <w:szCs w:val="21"/>
        </w:rPr>
        <w:t xml:space="preserve">　</w:t>
      </w:r>
      <w:r w:rsidR="00E2267E">
        <w:rPr>
          <w:rFonts w:hint="eastAsia"/>
          <w:sz w:val="21"/>
          <w:szCs w:val="21"/>
        </w:rPr>
        <w:t>・</w:t>
      </w:r>
      <w:r>
        <w:rPr>
          <w:rFonts w:hint="eastAsia"/>
          <w:sz w:val="21"/>
          <w:szCs w:val="21"/>
        </w:rPr>
        <w:t>福祉施設</w:t>
      </w:r>
      <w:r w:rsidR="008C294E">
        <w:rPr>
          <w:rFonts w:hint="eastAsia"/>
          <w:sz w:val="21"/>
          <w:szCs w:val="21"/>
        </w:rPr>
        <w:t>の区分については、</w:t>
      </w:r>
      <w:r>
        <w:rPr>
          <w:rFonts w:hint="eastAsia"/>
          <w:sz w:val="21"/>
          <w:szCs w:val="21"/>
        </w:rPr>
        <w:t>面積や種類によって、ある程度</w:t>
      </w:r>
      <w:r w:rsidR="00E2267E" w:rsidRPr="00E2267E">
        <w:rPr>
          <w:rFonts w:hint="eastAsia"/>
          <w:sz w:val="21"/>
          <w:szCs w:val="21"/>
        </w:rPr>
        <w:t>細分化すべき</w:t>
      </w:r>
      <w:r w:rsidR="008C294E">
        <w:rPr>
          <w:rFonts w:hint="eastAsia"/>
          <w:sz w:val="21"/>
          <w:szCs w:val="21"/>
        </w:rPr>
        <w:t>である</w:t>
      </w:r>
      <w:r>
        <w:rPr>
          <w:rFonts w:hint="eastAsia"/>
          <w:sz w:val="21"/>
          <w:szCs w:val="21"/>
        </w:rPr>
        <w:t>。</w:t>
      </w:r>
    </w:p>
    <w:p w:rsidR="00B345D5" w:rsidRDefault="00B345D5" w:rsidP="006B6E60">
      <w:pPr>
        <w:ind w:left="378" w:hangingChars="200" w:hanging="378"/>
        <w:rPr>
          <w:sz w:val="21"/>
          <w:szCs w:val="21"/>
        </w:rPr>
      </w:pPr>
      <w:r>
        <w:rPr>
          <w:rFonts w:hint="eastAsia"/>
          <w:sz w:val="21"/>
          <w:szCs w:val="21"/>
        </w:rPr>
        <w:t xml:space="preserve">　　　・</w:t>
      </w:r>
      <w:r w:rsidR="00AE009B">
        <w:rPr>
          <w:rFonts w:hint="eastAsia"/>
          <w:sz w:val="21"/>
          <w:szCs w:val="21"/>
        </w:rPr>
        <w:t>整備基準上の</w:t>
      </w:r>
      <w:r>
        <w:rPr>
          <w:rFonts w:hint="eastAsia"/>
          <w:sz w:val="21"/>
          <w:szCs w:val="21"/>
        </w:rPr>
        <w:t>用語や概念など</w:t>
      </w:r>
      <w:r w:rsidR="00AE009B">
        <w:rPr>
          <w:rFonts w:hint="eastAsia"/>
          <w:sz w:val="21"/>
          <w:szCs w:val="21"/>
        </w:rPr>
        <w:t>において</w:t>
      </w:r>
      <w:r>
        <w:rPr>
          <w:rFonts w:hint="eastAsia"/>
          <w:sz w:val="21"/>
          <w:szCs w:val="21"/>
        </w:rPr>
        <w:t>、バリアフリー法</w:t>
      </w:r>
      <w:r w:rsidRPr="00B345D5">
        <w:rPr>
          <w:rFonts w:hint="eastAsia"/>
          <w:sz w:val="21"/>
          <w:szCs w:val="21"/>
        </w:rPr>
        <w:t>との相違が生じている。</w:t>
      </w:r>
    </w:p>
    <w:p w:rsidR="00F85C61" w:rsidRPr="005647AC" w:rsidRDefault="00F85C61" w:rsidP="006B6E60">
      <w:pPr>
        <w:ind w:left="378" w:hangingChars="200" w:hanging="378"/>
        <w:rPr>
          <w:rFonts w:ascii="ＭＳ ゴシック" w:eastAsia="ＭＳ ゴシック" w:hAnsi="ＭＳ ゴシック"/>
          <w:sz w:val="21"/>
          <w:szCs w:val="21"/>
        </w:rPr>
      </w:pPr>
      <w:r>
        <w:rPr>
          <w:rFonts w:hint="eastAsia"/>
          <w:sz w:val="21"/>
          <w:szCs w:val="21"/>
        </w:rPr>
        <w:t xml:space="preserve">　</w:t>
      </w:r>
      <w:r w:rsidRPr="005647AC">
        <w:rPr>
          <w:rFonts w:ascii="ＭＳ ゴシック" w:eastAsia="ＭＳ ゴシック" w:hAnsi="ＭＳ ゴシック" w:hint="eastAsia"/>
          <w:sz w:val="21"/>
          <w:szCs w:val="21"/>
        </w:rPr>
        <w:t xml:space="preserve">　</w:t>
      </w:r>
      <w:r w:rsidR="007B7085" w:rsidRPr="005647AC">
        <w:rPr>
          <w:rFonts w:ascii="ＭＳ ゴシック" w:eastAsia="ＭＳ ゴシック" w:hAnsi="ＭＳ ゴシック" w:hint="eastAsia"/>
          <w:sz w:val="21"/>
          <w:szCs w:val="21"/>
        </w:rPr>
        <w:t>ウ</w:t>
      </w:r>
      <w:r w:rsidR="00794E54" w:rsidRPr="005647AC">
        <w:rPr>
          <w:rFonts w:ascii="ＭＳ ゴシック" w:eastAsia="ＭＳ ゴシック" w:hAnsi="ＭＳ ゴシック" w:hint="eastAsia"/>
          <w:sz w:val="21"/>
          <w:szCs w:val="21"/>
        </w:rPr>
        <w:t xml:space="preserve">　</w:t>
      </w:r>
      <w:r w:rsidR="007B7085" w:rsidRPr="005647AC">
        <w:rPr>
          <w:rFonts w:ascii="ＭＳ ゴシック" w:eastAsia="ＭＳ ゴシック" w:hAnsi="ＭＳ ゴシック" w:hint="eastAsia"/>
          <w:sz w:val="21"/>
          <w:szCs w:val="21"/>
        </w:rPr>
        <w:t>物件の事情</w:t>
      </w:r>
    </w:p>
    <w:p w:rsidR="00EA43D9" w:rsidRDefault="00EA43D9" w:rsidP="006B6E60">
      <w:pPr>
        <w:ind w:left="378" w:hangingChars="200" w:hanging="378"/>
        <w:rPr>
          <w:sz w:val="21"/>
          <w:szCs w:val="21"/>
        </w:rPr>
      </w:pPr>
      <w:r>
        <w:rPr>
          <w:rFonts w:hint="eastAsia"/>
          <w:sz w:val="21"/>
          <w:szCs w:val="21"/>
        </w:rPr>
        <w:t xml:space="preserve">　　　・</w:t>
      </w:r>
      <w:r w:rsidRPr="00F85C61">
        <w:rPr>
          <w:rFonts w:hint="eastAsia"/>
          <w:sz w:val="21"/>
          <w:szCs w:val="21"/>
        </w:rPr>
        <w:t>小規模</w:t>
      </w:r>
      <w:r w:rsidR="008C294E">
        <w:rPr>
          <w:rFonts w:hint="eastAsia"/>
          <w:sz w:val="21"/>
          <w:szCs w:val="21"/>
        </w:rPr>
        <w:t>施設</w:t>
      </w:r>
      <w:r w:rsidRPr="00F85C61">
        <w:rPr>
          <w:rFonts w:hint="eastAsia"/>
          <w:sz w:val="21"/>
          <w:szCs w:val="21"/>
        </w:rPr>
        <w:t>では、全体に占めるスペースや費用の割合を考えると、基準を完全に守るのは難しい。</w:t>
      </w:r>
    </w:p>
    <w:p w:rsidR="007B7085" w:rsidRDefault="007B7085" w:rsidP="00AE009B">
      <w:pPr>
        <w:ind w:left="378" w:hangingChars="200" w:hanging="378"/>
        <w:rPr>
          <w:sz w:val="21"/>
          <w:szCs w:val="21"/>
        </w:rPr>
      </w:pPr>
      <w:r>
        <w:rPr>
          <w:rFonts w:hint="eastAsia"/>
          <w:sz w:val="21"/>
          <w:szCs w:val="21"/>
        </w:rPr>
        <w:t xml:space="preserve">　　　・</w:t>
      </w:r>
      <w:r w:rsidR="00EA43D9" w:rsidRPr="00EA43D9">
        <w:rPr>
          <w:rFonts w:hint="eastAsia"/>
          <w:sz w:val="21"/>
          <w:szCs w:val="21"/>
        </w:rPr>
        <w:t>既存建築物の用途変更で小規模な施設が増えており、改修等を行う予定が無い場合が多い</w:t>
      </w:r>
      <w:r>
        <w:rPr>
          <w:rFonts w:hint="eastAsia"/>
          <w:sz w:val="21"/>
          <w:szCs w:val="21"/>
        </w:rPr>
        <w:t>。</w:t>
      </w:r>
    </w:p>
    <w:p w:rsidR="007B7085" w:rsidRDefault="007B7085" w:rsidP="006B6E60">
      <w:pPr>
        <w:ind w:left="378" w:hangingChars="200" w:hanging="378"/>
        <w:rPr>
          <w:sz w:val="21"/>
          <w:szCs w:val="21"/>
        </w:rPr>
      </w:pPr>
      <w:r>
        <w:rPr>
          <w:rFonts w:hint="eastAsia"/>
          <w:sz w:val="21"/>
          <w:szCs w:val="21"/>
        </w:rPr>
        <w:t xml:space="preserve">　　　・</w:t>
      </w:r>
      <w:r w:rsidR="00AE009B">
        <w:rPr>
          <w:rFonts w:hint="eastAsia"/>
          <w:sz w:val="21"/>
          <w:szCs w:val="21"/>
        </w:rPr>
        <w:t>テナント利用</w:t>
      </w:r>
      <w:r>
        <w:rPr>
          <w:rFonts w:hint="eastAsia"/>
          <w:sz w:val="21"/>
          <w:szCs w:val="21"/>
        </w:rPr>
        <w:t>の場合、</w:t>
      </w:r>
      <w:r w:rsidR="00AE009B">
        <w:rPr>
          <w:rFonts w:hint="eastAsia"/>
          <w:sz w:val="21"/>
          <w:szCs w:val="21"/>
        </w:rPr>
        <w:t>テナント以外の部分の整備ができない。</w:t>
      </w:r>
    </w:p>
    <w:p w:rsidR="00B345D5" w:rsidRPr="005647AC" w:rsidRDefault="003041DE" w:rsidP="006B6E60">
      <w:pPr>
        <w:ind w:left="378" w:hangingChars="200" w:hanging="378"/>
        <w:rPr>
          <w:rFonts w:ascii="ＭＳ ゴシック" w:eastAsia="ＭＳ ゴシック" w:hAnsi="ＭＳ ゴシック"/>
          <w:sz w:val="21"/>
          <w:szCs w:val="21"/>
        </w:rPr>
      </w:pPr>
      <w:r>
        <w:rPr>
          <w:rFonts w:hint="eastAsia"/>
          <w:sz w:val="21"/>
          <w:szCs w:val="21"/>
        </w:rPr>
        <w:t xml:space="preserve">　　</w:t>
      </w:r>
      <w:r w:rsidR="007B7085" w:rsidRPr="005647AC">
        <w:rPr>
          <w:rFonts w:ascii="ＭＳ ゴシック" w:eastAsia="ＭＳ ゴシック" w:hAnsi="ＭＳ ゴシック" w:hint="eastAsia"/>
          <w:sz w:val="21"/>
          <w:szCs w:val="21"/>
        </w:rPr>
        <w:t>エ</w:t>
      </w:r>
      <w:r w:rsidR="00794E54" w:rsidRPr="005647AC">
        <w:rPr>
          <w:rFonts w:ascii="ＭＳ ゴシック" w:eastAsia="ＭＳ ゴシック" w:hAnsi="ＭＳ ゴシック" w:hint="eastAsia"/>
          <w:sz w:val="21"/>
          <w:szCs w:val="21"/>
        </w:rPr>
        <w:t xml:space="preserve">　</w:t>
      </w:r>
      <w:r w:rsidR="00B345D5" w:rsidRPr="005647AC">
        <w:rPr>
          <w:rFonts w:ascii="ＭＳ ゴシック" w:eastAsia="ＭＳ ゴシック" w:hAnsi="ＭＳ ゴシック" w:hint="eastAsia"/>
          <w:sz w:val="21"/>
          <w:szCs w:val="21"/>
        </w:rPr>
        <w:t>その他</w:t>
      </w:r>
      <w:r w:rsidR="008C294E">
        <w:rPr>
          <w:rFonts w:ascii="ＭＳ ゴシック" w:eastAsia="ＭＳ ゴシック" w:hAnsi="ＭＳ ゴシック" w:hint="eastAsia"/>
          <w:sz w:val="21"/>
          <w:szCs w:val="21"/>
        </w:rPr>
        <w:t>（具体的な内容など）</w:t>
      </w:r>
    </w:p>
    <w:p w:rsidR="003041DE" w:rsidRDefault="003041DE" w:rsidP="00B345D5">
      <w:pPr>
        <w:ind w:leftChars="200" w:left="398" w:firstLineChars="100" w:firstLine="189"/>
        <w:rPr>
          <w:sz w:val="21"/>
          <w:szCs w:val="21"/>
        </w:rPr>
      </w:pPr>
      <w:r>
        <w:rPr>
          <w:rFonts w:hint="eastAsia"/>
          <w:sz w:val="21"/>
          <w:szCs w:val="21"/>
        </w:rPr>
        <w:t>・誘導ブロックの色や意匠が建物のデザインと合わない</w:t>
      </w:r>
      <w:r w:rsidR="007B7085">
        <w:rPr>
          <w:rFonts w:hint="eastAsia"/>
          <w:sz w:val="21"/>
          <w:szCs w:val="21"/>
        </w:rPr>
        <w:t>。</w:t>
      </w:r>
    </w:p>
    <w:p w:rsidR="003041DE" w:rsidRDefault="003041DE" w:rsidP="006B6E60">
      <w:pPr>
        <w:ind w:left="378" w:hangingChars="200" w:hanging="378"/>
        <w:rPr>
          <w:sz w:val="21"/>
          <w:szCs w:val="21"/>
        </w:rPr>
      </w:pPr>
      <w:r>
        <w:rPr>
          <w:rFonts w:hint="eastAsia"/>
          <w:sz w:val="21"/>
          <w:szCs w:val="21"/>
        </w:rPr>
        <w:t xml:space="preserve">　　</w:t>
      </w:r>
      <w:r w:rsidR="00B345D5">
        <w:rPr>
          <w:rFonts w:hint="eastAsia"/>
          <w:sz w:val="21"/>
          <w:szCs w:val="21"/>
        </w:rPr>
        <w:t xml:space="preserve">　</w:t>
      </w:r>
      <w:r w:rsidR="008C294E">
        <w:rPr>
          <w:rFonts w:hint="eastAsia"/>
          <w:sz w:val="21"/>
          <w:szCs w:val="21"/>
        </w:rPr>
        <w:t>・利用者が</w:t>
      </w:r>
      <w:r>
        <w:rPr>
          <w:rFonts w:hint="eastAsia"/>
          <w:sz w:val="21"/>
          <w:szCs w:val="21"/>
        </w:rPr>
        <w:t>つまづいて転んだり</w:t>
      </w:r>
      <w:r w:rsidR="008C294E">
        <w:rPr>
          <w:rFonts w:hint="eastAsia"/>
          <w:sz w:val="21"/>
          <w:szCs w:val="21"/>
        </w:rPr>
        <w:t>荷物が</w:t>
      </w:r>
      <w:r>
        <w:rPr>
          <w:rFonts w:hint="eastAsia"/>
          <w:sz w:val="21"/>
          <w:szCs w:val="21"/>
        </w:rPr>
        <w:t>ぶつかって破損する</w:t>
      </w:r>
      <w:r w:rsidR="008C294E">
        <w:rPr>
          <w:rFonts w:hint="eastAsia"/>
          <w:sz w:val="21"/>
          <w:szCs w:val="21"/>
        </w:rPr>
        <w:t>のを嫌い、誘導ブロックを設置したがらない。</w:t>
      </w:r>
    </w:p>
    <w:p w:rsidR="00AE009B" w:rsidRDefault="003041DE" w:rsidP="006B6E60">
      <w:pPr>
        <w:ind w:left="378" w:hangingChars="200" w:hanging="378"/>
        <w:rPr>
          <w:sz w:val="21"/>
          <w:szCs w:val="21"/>
        </w:rPr>
      </w:pPr>
      <w:r>
        <w:rPr>
          <w:rFonts w:hint="eastAsia"/>
          <w:sz w:val="21"/>
          <w:szCs w:val="21"/>
        </w:rPr>
        <w:t xml:space="preserve">　　　</w:t>
      </w:r>
      <w:r w:rsidR="00AE009B">
        <w:rPr>
          <w:rFonts w:hint="eastAsia"/>
          <w:sz w:val="21"/>
          <w:szCs w:val="21"/>
        </w:rPr>
        <w:t>・みんなのトイレに加えて</w:t>
      </w:r>
      <w:r w:rsidR="008C294E">
        <w:rPr>
          <w:rFonts w:hint="eastAsia"/>
          <w:sz w:val="21"/>
          <w:szCs w:val="21"/>
        </w:rPr>
        <w:t>、</w:t>
      </w:r>
      <w:r w:rsidR="00AE009B">
        <w:rPr>
          <w:rFonts w:hint="eastAsia"/>
          <w:sz w:val="21"/>
          <w:szCs w:val="21"/>
        </w:rPr>
        <w:t>みんなのトイレ以外のトイレ</w:t>
      </w:r>
      <w:r w:rsidR="008C294E">
        <w:rPr>
          <w:rFonts w:hint="eastAsia"/>
          <w:sz w:val="21"/>
          <w:szCs w:val="21"/>
        </w:rPr>
        <w:t>も併せて</w:t>
      </w:r>
      <w:r w:rsidR="00AE009B">
        <w:rPr>
          <w:rFonts w:hint="eastAsia"/>
          <w:sz w:val="21"/>
          <w:szCs w:val="21"/>
        </w:rPr>
        <w:t>整備することの理解が得られない。</w:t>
      </w:r>
    </w:p>
    <w:p w:rsidR="006B6E60" w:rsidRDefault="003041DE" w:rsidP="006A31DE">
      <w:pPr>
        <w:ind w:firstLineChars="300" w:firstLine="567"/>
        <w:rPr>
          <w:sz w:val="21"/>
          <w:szCs w:val="21"/>
        </w:rPr>
      </w:pPr>
      <w:r>
        <w:rPr>
          <w:rFonts w:hint="eastAsia"/>
          <w:sz w:val="21"/>
          <w:szCs w:val="21"/>
        </w:rPr>
        <w:t>・既製品</w:t>
      </w:r>
      <w:r w:rsidR="005647AC">
        <w:rPr>
          <w:rFonts w:hint="eastAsia"/>
          <w:sz w:val="21"/>
          <w:szCs w:val="21"/>
        </w:rPr>
        <w:t>を利用する場合、寸法等の規格が整備基準に合致しない</w:t>
      </w:r>
      <w:r w:rsidR="00794E54">
        <w:rPr>
          <w:rFonts w:hint="eastAsia"/>
          <w:sz w:val="21"/>
          <w:szCs w:val="21"/>
        </w:rPr>
        <w:t>場合がある</w:t>
      </w:r>
      <w:r w:rsidR="007B7085">
        <w:rPr>
          <w:rFonts w:hint="eastAsia"/>
          <w:sz w:val="21"/>
          <w:szCs w:val="21"/>
        </w:rPr>
        <w:t>。</w:t>
      </w:r>
    </w:p>
    <w:p w:rsidR="006A31DE" w:rsidRDefault="006A31DE" w:rsidP="00B155A0">
      <w:pPr>
        <w:rPr>
          <w:sz w:val="21"/>
          <w:szCs w:val="21"/>
        </w:rPr>
      </w:pPr>
    </w:p>
    <w:p w:rsidR="00785916" w:rsidRDefault="00785916" w:rsidP="00785916">
      <w:pPr>
        <w:pStyle w:val="a5"/>
        <w:tabs>
          <w:tab w:val="clear" w:pos="4252"/>
          <w:tab w:val="clear" w:pos="8504"/>
        </w:tabs>
        <w:snapToGrid/>
        <w:rPr>
          <w:rFonts w:ascii="ＭＳ ゴシック" w:eastAsia="ＭＳ ゴシック" w:hAnsi="ＭＳ ゴシック"/>
          <w:szCs w:val="21"/>
        </w:rPr>
      </w:pPr>
      <w:r>
        <w:rPr>
          <w:rFonts w:ascii="ＭＳ ゴシック" w:eastAsia="ＭＳ ゴシック" w:hAnsi="ＭＳ ゴシック" w:hint="eastAsia"/>
          <w:szCs w:val="21"/>
        </w:rPr>
        <w:t>５</w:t>
      </w:r>
      <w:r w:rsidRPr="004718D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参考</w:t>
      </w:r>
      <w:r w:rsidRPr="004718D0">
        <w:rPr>
          <w:rFonts w:ascii="ＭＳ ゴシック" w:eastAsia="ＭＳ ゴシック" w:hAnsi="ＭＳ ゴシック" w:hint="eastAsia"/>
          <w:szCs w:val="21"/>
        </w:rPr>
        <w:t xml:space="preserve">　</w:t>
      </w:r>
    </w:p>
    <w:p w:rsidR="00785916" w:rsidRPr="00785916" w:rsidRDefault="00785916" w:rsidP="00785916">
      <w:pPr>
        <w:pStyle w:val="a5"/>
        <w:tabs>
          <w:tab w:val="clear" w:pos="4252"/>
          <w:tab w:val="clear" w:pos="8504"/>
        </w:tabs>
        <w:snapToGrid/>
        <w:rPr>
          <w:rFonts w:ascii="ＭＳ ゴシック" w:eastAsia="ＭＳ ゴシック" w:hAnsi="ＭＳ ゴシック" w:hint="eastAsia"/>
          <w:szCs w:val="21"/>
        </w:rPr>
      </w:pPr>
      <w:r>
        <w:rPr>
          <w:rFonts w:ascii="ＭＳ ゴシック" w:eastAsia="ＭＳ ゴシック" w:hAnsi="ＭＳ ゴシック" w:hint="eastAsia"/>
          <w:szCs w:val="21"/>
        </w:rPr>
        <w:t>（１</w:t>
      </w:r>
      <w:r w:rsidRPr="004718D0">
        <w:rPr>
          <w:rFonts w:ascii="ＭＳ ゴシック" w:eastAsia="ＭＳ ゴシック" w:hAnsi="ＭＳ ゴシック" w:hint="eastAsia"/>
          <w:szCs w:val="21"/>
        </w:rPr>
        <w:t>）</w:t>
      </w:r>
      <w:r>
        <w:rPr>
          <w:rFonts w:ascii="ＭＳ ゴシック" w:eastAsia="ＭＳ ゴシック" w:hAnsi="ＭＳ ゴシック" w:hint="eastAsia"/>
          <w:szCs w:val="21"/>
        </w:rPr>
        <w:t>県民ニーズ調査</w:t>
      </w:r>
    </w:p>
    <w:p w:rsidR="00785916" w:rsidRPr="00785916" w:rsidRDefault="00785916" w:rsidP="00785916">
      <w:pPr>
        <w:ind w:leftChars="133" w:left="1021" w:hangingChars="400" w:hanging="756"/>
        <w:rPr>
          <w:rFonts w:asciiTheme="minorEastAsia" w:eastAsiaTheme="minorEastAsia" w:hAnsiTheme="minorEastAsia" w:cstheme="minorBidi"/>
          <w:sz w:val="21"/>
          <w:szCs w:val="21"/>
        </w:rPr>
      </w:pPr>
      <w:r w:rsidRPr="00785916">
        <w:rPr>
          <w:rFonts w:asciiTheme="minorEastAsia" w:eastAsiaTheme="minorEastAsia" w:hAnsiTheme="minorEastAsia" w:cstheme="minorBidi" w:hint="eastAsia"/>
          <w:sz w:val="21"/>
          <w:szCs w:val="21"/>
        </w:rPr>
        <w:t>回答１：</w:t>
      </w:r>
      <w:r w:rsidRPr="00785916">
        <w:rPr>
          <w:rFonts w:ascii="ＭＳ 明朝" w:eastAsiaTheme="minorEastAsia" w:hAnsi="ＭＳ 明朝" w:cstheme="minorBidi" w:hint="eastAsia"/>
          <w:sz w:val="21"/>
          <w:szCs w:val="21"/>
        </w:rPr>
        <w:t>「くらしの満足度」の</w:t>
      </w:r>
      <w:r w:rsidRPr="00785916">
        <w:rPr>
          <w:rFonts w:asciiTheme="minorEastAsia" w:eastAsiaTheme="minorEastAsia" w:hAnsiTheme="minorEastAsia" w:cstheme="minorBidi" w:hint="eastAsia"/>
          <w:sz w:val="21"/>
          <w:szCs w:val="21"/>
        </w:rPr>
        <w:t>「高齢者や障害者がくらしやすい住宅の整備やまちづくりがされていること」が「満たされている」との回答</w:t>
      </w:r>
    </w:p>
    <w:p w:rsidR="00785916" w:rsidRPr="00785916" w:rsidRDefault="00785916" w:rsidP="00785916">
      <w:pPr>
        <w:ind w:leftChars="133" w:left="1021" w:hangingChars="400" w:hanging="756"/>
        <w:rPr>
          <w:rFonts w:asciiTheme="minorEastAsia" w:eastAsiaTheme="minorEastAsia" w:hAnsiTheme="minorEastAsia" w:cstheme="minorBidi" w:hint="eastAsia"/>
          <w:sz w:val="21"/>
          <w:szCs w:val="21"/>
        </w:rPr>
      </w:pPr>
      <w:r w:rsidRPr="00785916">
        <w:rPr>
          <w:rFonts w:asciiTheme="minorEastAsia" w:eastAsiaTheme="minorEastAsia" w:hAnsiTheme="minorEastAsia" w:cstheme="minorBidi" w:hint="eastAsia"/>
          <w:sz w:val="21"/>
          <w:szCs w:val="21"/>
        </w:rPr>
        <w:t>回答２：「神奈川県の将来像」の「鉄道や道路、建物がバリアフリー化され、誰もが安心して移動・利用できるよう、みんなが助け合う、人にやさしいまちになっている」が「そう思う」との回答</w:t>
      </w:r>
    </w:p>
    <w:tbl>
      <w:tblPr>
        <w:tblW w:w="55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624"/>
        <w:gridCol w:w="624"/>
        <w:gridCol w:w="624"/>
        <w:gridCol w:w="624"/>
        <w:gridCol w:w="624"/>
        <w:gridCol w:w="624"/>
      </w:tblGrid>
      <w:tr w:rsidR="00785916" w:rsidRPr="00785916" w:rsidTr="00785916">
        <w:trPr>
          <w:trHeight w:val="340"/>
        </w:trPr>
        <w:tc>
          <w:tcPr>
            <w:tcW w:w="1759" w:type="dxa"/>
          </w:tcPr>
          <w:p w:rsidR="00785916" w:rsidRPr="00785916" w:rsidRDefault="00785916" w:rsidP="00785916">
            <w:pPr>
              <w:rPr>
                <w:sz w:val="20"/>
              </w:rPr>
            </w:pPr>
          </w:p>
        </w:tc>
        <w:tc>
          <w:tcPr>
            <w:tcW w:w="624" w:type="dxa"/>
          </w:tcPr>
          <w:p w:rsidR="00785916" w:rsidRPr="00785916" w:rsidRDefault="00785916" w:rsidP="00785916">
            <w:pPr>
              <w:jc w:val="center"/>
              <w:rPr>
                <w:rFonts w:ascii="ＭＳ Ｐ明朝" w:eastAsia="ＭＳ Ｐ明朝" w:hAnsi="ＭＳ Ｐ明朝"/>
                <w:sz w:val="20"/>
              </w:rPr>
            </w:pPr>
            <w:r w:rsidRPr="00785916">
              <w:rPr>
                <w:rFonts w:ascii="ＭＳ Ｐ明朝" w:eastAsia="ＭＳ Ｐ明朝" w:hAnsi="ＭＳ Ｐ明朝" w:hint="eastAsia"/>
                <w:sz w:val="20"/>
              </w:rPr>
              <w:t>H25</w:t>
            </w:r>
          </w:p>
        </w:tc>
        <w:tc>
          <w:tcPr>
            <w:tcW w:w="624" w:type="dxa"/>
          </w:tcPr>
          <w:p w:rsidR="00785916" w:rsidRPr="00785916" w:rsidRDefault="00785916" w:rsidP="00785916">
            <w:pPr>
              <w:jc w:val="center"/>
              <w:rPr>
                <w:rFonts w:ascii="ＭＳ Ｐ明朝" w:eastAsia="ＭＳ Ｐ明朝" w:hAnsi="ＭＳ Ｐ明朝"/>
                <w:sz w:val="20"/>
              </w:rPr>
            </w:pPr>
            <w:r w:rsidRPr="00785916">
              <w:rPr>
                <w:rFonts w:ascii="ＭＳ Ｐ明朝" w:eastAsia="ＭＳ Ｐ明朝" w:hAnsi="ＭＳ Ｐ明朝" w:hint="eastAsia"/>
                <w:sz w:val="20"/>
              </w:rPr>
              <w:t>H26</w:t>
            </w:r>
          </w:p>
        </w:tc>
        <w:tc>
          <w:tcPr>
            <w:tcW w:w="624" w:type="dxa"/>
            <w:vAlign w:val="center"/>
          </w:tcPr>
          <w:p w:rsidR="00785916" w:rsidRPr="00785916" w:rsidRDefault="00785916" w:rsidP="00785916">
            <w:pPr>
              <w:widowControl/>
              <w:jc w:val="center"/>
              <w:rPr>
                <w:rFonts w:ascii="ＭＳ Ｐ明朝" w:eastAsia="ＭＳ Ｐ明朝" w:hAnsi="ＭＳ Ｐ明朝"/>
                <w:kern w:val="0"/>
                <w:sz w:val="20"/>
              </w:rPr>
            </w:pPr>
            <w:r w:rsidRPr="00785916">
              <w:rPr>
                <w:rFonts w:ascii="ＭＳ Ｐ明朝" w:eastAsia="ＭＳ Ｐ明朝" w:hAnsi="ＭＳ Ｐ明朝" w:hint="eastAsia"/>
                <w:sz w:val="20"/>
              </w:rPr>
              <w:t>H27</w:t>
            </w:r>
          </w:p>
        </w:tc>
        <w:tc>
          <w:tcPr>
            <w:tcW w:w="624" w:type="dxa"/>
            <w:vAlign w:val="center"/>
          </w:tcPr>
          <w:p w:rsidR="00785916" w:rsidRPr="00785916" w:rsidRDefault="00785916" w:rsidP="00785916">
            <w:pPr>
              <w:jc w:val="center"/>
              <w:rPr>
                <w:rFonts w:ascii="ＭＳ Ｐ明朝" w:eastAsia="ＭＳ Ｐ明朝" w:hAnsi="ＭＳ Ｐ明朝"/>
                <w:sz w:val="20"/>
              </w:rPr>
            </w:pPr>
            <w:r w:rsidRPr="00785916">
              <w:rPr>
                <w:rFonts w:ascii="ＭＳ Ｐ明朝" w:eastAsia="ＭＳ Ｐ明朝" w:hAnsi="ＭＳ Ｐ明朝" w:hint="eastAsia"/>
                <w:sz w:val="20"/>
              </w:rPr>
              <w:t>H28</w:t>
            </w:r>
          </w:p>
        </w:tc>
        <w:tc>
          <w:tcPr>
            <w:tcW w:w="624" w:type="dxa"/>
            <w:vAlign w:val="center"/>
          </w:tcPr>
          <w:p w:rsidR="00785916" w:rsidRPr="00785916" w:rsidRDefault="00785916" w:rsidP="00785916">
            <w:pPr>
              <w:jc w:val="center"/>
              <w:rPr>
                <w:rFonts w:ascii="ＭＳ Ｐ明朝" w:eastAsia="ＭＳ Ｐ明朝" w:hAnsi="ＭＳ Ｐ明朝"/>
                <w:sz w:val="20"/>
              </w:rPr>
            </w:pPr>
            <w:r w:rsidRPr="00785916">
              <w:rPr>
                <w:rFonts w:ascii="ＭＳ Ｐ明朝" w:eastAsia="ＭＳ Ｐ明朝" w:hAnsi="ＭＳ Ｐ明朝" w:hint="eastAsia"/>
                <w:sz w:val="20"/>
              </w:rPr>
              <w:t>H29</w:t>
            </w:r>
          </w:p>
        </w:tc>
        <w:tc>
          <w:tcPr>
            <w:tcW w:w="624" w:type="dxa"/>
            <w:vAlign w:val="center"/>
          </w:tcPr>
          <w:p w:rsidR="00785916" w:rsidRPr="00785916" w:rsidRDefault="00785916" w:rsidP="00785916">
            <w:pPr>
              <w:jc w:val="center"/>
              <w:rPr>
                <w:rFonts w:ascii="ＭＳ Ｐ明朝" w:eastAsia="ＭＳ Ｐ明朝" w:hAnsi="ＭＳ Ｐ明朝"/>
                <w:sz w:val="20"/>
              </w:rPr>
            </w:pPr>
            <w:r w:rsidRPr="00785916">
              <w:rPr>
                <w:rFonts w:ascii="ＭＳ Ｐ明朝" w:eastAsia="ＭＳ Ｐ明朝" w:hAnsi="ＭＳ Ｐ明朝" w:hint="eastAsia"/>
                <w:sz w:val="20"/>
              </w:rPr>
              <w:t>H30</w:t>
            </w:r>
          </w:p>
        </w:tc>
      </w:tr>
      <w:tr w:rsidR="00785916" w:rsidRPr="00785916" w:rsidTr="00785916">
        <w:trPr>
          <w:trHeight w:val="355"/>
        </w:trPr>
        <w:tc>
          <w:tcPr>
            <w:tcW w:w="1759" w:type="dxa"/>
          </w:tcPr>
          <w:p w:rsidR="00785916" w:rsidRPr="00785916" w:rsidRDefault="00785916" w:rsidP="00785916">
            <w:pPr>
              <w:jc w:val="center"/>
              <w:rPr>
                <w:rFonts w:ascii="ＭＳ Ｐ明朝" w:eastAsia="ＭＳ Ｐ明朝" w:hAnsi="ＭＳ Ｐ明朝"/>
                <w:sz w:val="20"/>
              </w:rPr>
            </w:pPr>
            <w:r w:rsidRPr="00785916">
              <w:rPr>
                <w:rFonts w:ascii="ＭＳ Ｐ明朝" w:eastAsia="ＭＳ Ｐ明朝" w:hAnsi="ＭＳ Ｐ明朝" w:hint="eastAsia"/>
                <w:sz w:val="20"/>
              </w:rPr>
              <w:t>回答１(％)</w:t>
            </w:r>
          </w:p>
        </w:tc>
        <w:tc>
          <w:tcPr>
            <w:tcW w:w="624" w:type="dxa"/>
          </w:tcPr>
          <w:p w:rsidR="00785916" w:rsidRPr="00785916" w:rsidRDefault="00785916" w:rsidP="00785916">
            <w:pPr>
              <w:jc w:val="right"/>
              <w:rPr>
                <w:rFonts w:ascii="ＭＳ Ｐ明朝" w:eastAsia="ＭＳ Ｐ明朝" w:hAnsi="ＭＳ Ｐ明朝"/>
                <w:sz w:val="20"/>
              </w:rPr>
            </w:pPr>
            <w:r w:rsidRPr="00785916">
              <w:rPr>
                <w:rFonts w:ascii="ＭＳ Ｐ明朝" w:eastAsia="ＭＳ Ｐ明朝" w:hAnsi="ＭＳ Ｐ明朝" w:hint="eastAsia"/>
                <w:sz w:val="20"/>
              </w:rPr>
              <w:t>6.7</w:t>
            </w:r>
          </w:p>
        </w:tc>
        <w:tc>
          <w:tcPr>
            <w:tcW w:w="624" w:type="dxa"/>
          </w:tcPr>
          <w:p w:rsidR="00785916" w:rsidRPr="00785916" w:rsidRDefault="00785916" w:rsidP="00785916">
            <w:pPr>
              <w:jc w:val="right"/>
              <w:rPr>
                <w:rFonts w:ascii="ＭＳ Ｐ明朝" w:eastAsia="ＭＳ Ｐ明朝" w:hAnsi="ＭＳ Ｐ明朝"/>
                <w:sz w:val="20"/>
              </w:rPr>
            </w:pPr>
            <w:r w:rsidRPr="00785916">
              <w:rPr>
                <w:rFonts w:ascii="ＭＳ Ｐ明朝" w:eastAsia="ＭＳ Ｐ明朝" w:hAnsi="ＭＳ Ｐ明朝" w:hint="eastAsia"/>
                <w:sz w:val="20"/>
              </w:rPr>
              <w:t>6.8</w:t>
            </w:r>
          </w:p>
        </w:tc>
        <w:tc>
          <w:tcPr>
            <w:tcW w:w="624" w:type="dxa"/>
            <w:vAlign w:val="center"/>
          </w:tcPr>
          <w:p w:rsidR="00785916" w:rsidRPr="00785916" w:rsidRDefault="00785916" w:rsidP="00785916">
            <w:pPr>
              <w:jc w:val="right"/>
              <w:rPr>
                <w:rFonts w:ascii="ＭＳ Ｐ明朝" w:eastAsia="ＭＳ Ｐ明朝" w:hAnsi="ＭＳ Ｐ明朝"/>
                <w:sz w:val="20"/>
              </w:rPr>
            </w:pPr>
            <w:r w:rsidRPr="00785916">
              <w:rPr>
                <w:rFonts w:ascii="ＭＳ Ｐ明朝" w:eastAsia="ＭＳ Ｐ明朝" w:hAnsi="ＭＳ Ｐ明朝" w:hint="eastAsia"/>
                <w:sz w:val="20"/>
              </w:rPr>
              <w:t>7.2</w:t>
            </w:r>
          </w:p>
        </w:tc>
        <w:tc>
          <w:tcPr>
            <w:tcW w:w="624" w:type="dxa"/>
            <w:vAlign w:val="center"/>
          </w:tcPr>
          <w:p w:rsidR="00785916" w:rsidRPr="00785916" w:rsidRDefault="00785916" w:rsidP="00785916">
            <w:pPr>
              <w:jc w:val="right"/>
              <w:rPr>
                <w:rFonts w:ascii="ＭＳ Ｐ明朝" w:eastAsia="ＭＳ Ｐ明朝" w:hAnsi="ＭＳ Ｐ明朝"/>
                <w:sz w:val="20"/>
              </w:rPr>
            </w:pPr>
            <w:r w:rsidRPr="00785916">
              <w:rPr>
                <w:rFonts w:ascii="ＭＳ Ｐ明朝" w:eastAsia="ＭＳ Ｐ明朝" w:hAnsi="ＭＳ Ｐ明朝" w:hint="eastAsia"/>
                <w:sz w:val="20"/>
              </w:rPr>
              <w:t>6.8</w:t>
            </w:r>
          </w:p>
        </w:tc>
        <w:tc>
          <w:tcPr>
            <w:tcW w:w="624" w:type="dxa"/>
            <w:vAlign w:val="center"/>
          </w:tcPr>
          <w:p w:rsidR="00785916" w:rsidRPr="00785916" w:rsidRDefault="00785916" w:rsidP="00785916">
            <w:pPr>
              <w:jc w:val="right"/>
              <w:rPr>
                <w:rFonts w:ascii="ＭＳ Ｐ明朝" w:eastAsia="ＭＳ Ｐ明朝" w:hAnsi="ＭＳ Ｐ明朝"/>
                <w:sz w:val="20"/>
              </w:rPr>
            </w:pPr>
            <w:r w:rsidRPr="00785916">
              <w:rPr>
                <w:rFonts w:ascii="ＭＳ Ｐ明朝" w:eastAsia="ＭＳ Ｐ明朝" w:hAnsi="ＭＳ Ｐ明朝" w:hint="eastAsia"/>
                <w:sz w:val="20"/>
              </w:rPr>
              <w:t>6.2</w:t>
            </w:r>
          </w:p>
        </w:tc>
        <w:tc>
          <w:tcPr>
            <w:tcW w:w="624" w:type="dxa"/>
            <w:vAlign w:val="center"/>
          </w:tcPr>
          <w:p w:rsidR="00785916" w:rsidRPr="00785916" w:rsidRDefault="00785916" w:rsidP="00785916">
            <w:pPr>
              <w:jc w:val="right"/>
              <w:rPr>
                <w:rFonts w:ascii="ＭＳ Ｐ明朝" w:eastAsia="ＭＳ Ｐ明朝" w:hAnsi="ＭＳ Ｐ明朝"/>
                <w:sz w:val="20"/>
              </w:rPr>
            </w:pPr>
            <w:r w:rsidRPr="00785916">
              <w:rPr>
                <w:rFonts w:ascii="ＭＳ Ｐ明朝" w:eastAsia="ＭＳ Ｐ明朝" w:hAnsi="ＭＳ Ｐ明朝" w:hint="eastAsia"/>
                <w:sz w:val="20"/>
              </w:rPr>
              <w:t>8.4</w:t>
            </w:r>
          </w:p>
        </w:tc>
      </w:tr>
      <w:tr w:rsidR="00785916" w:rsidRPr="00785916" w:rsidTr="00785916">
        <w:trPr>
          <w:trHeight w:val="355"/>
        </w:trPr>
        <w:tc>
          <w:tcPr>
            <w:tcW w:w="1759" w:type="dxa"/>
          </w:tcPr>
          <w:p w:rsidR="00785916" w:rsidRPr="00785916" w:rsidRDefault="00785916" w:rsidP="00785916">
            <w:pPr>
              <w:jc w:val="center"/>
              <w:rPr>
                <w:rFonts w:ascii="ＭＳ Ｐ明朝" w:eastAsia="ＭＳ Ｐ明朝" w:hAnsi="ＭＳ Ｐ明朝"/>
                <w:sz w:val="20"/>
              </w:rPr>
            </w:pPr>
            <w:r w:rsidRPr="00785916">
              <w:rPr>
                <w:rFonts w:ascii="ＭＳ Ｐ明朝" w:eastAsia="ＭＳ Ｐ明朝" w:hAnsi="ＭＳ Ｐ明朝" w:hint="eastAsia"/>
                <w:sz w:val="20"/>
              </w:rPr>
              <w:t>回答２(％)</w:t>
            </w:r>
          </w:p>
        </w:tc>
        <w:tc>
          <w:tcPr>
            <w:tcW w:w="624" w:type="dxa"/>
          </w:tcPr>
          <w:p w:rsidR="00785916" w:rsidRPr="00785916" w:rsidRDefault="00785916" w:rsidP="00785916">
            <w:pPr>
              <w:jc w:val="right"/>
              <w:rPr>
                <w:rFonts w:ascii="ＭＳ Ｐ明朝" w:eastAsia="ＭＳ Ｐ明朝" w:hAnsi="ＭＳ Ｐ明朝"/>
                <w:sz w:val="20"/>
              </w:rPr>
            </w:pPr>
            <w:r w:rsidRPr="00785916">
              <w:rPr>
                <w:rFonts w:ascii="ＭＳ Ｐ明朝" w:eastAsia="ＭＳ Ｐ明朝" w:hAnsi="ＭＳ Ｐ明朝" w:hint="eastAsia"/>
                <w:sz w:val="20"/>
              </w:rPr>
              <w:t>24.9</w:t>
            </w:r>
          </w:p>
        </w:tc>
        <w:tc>
          <w:tcPr>
            <w:tcW w:w="624" w:type="dxa"/>
          </w:tcPr>
          <w:p w:rsidR="00785916" w:rsidRPr="00785916" w:rsidRDefault="00785916" w:rsidP="00785916">
            <w:pPr>
              <w:jc w:val="right"/>
              <w:rPr>
                <w:rFonts w:ascii="ＭＳ Ｐ明朝" w:eastAsia="ＭＳ Ｐ明朝" w:hAnsi="ＭＳ Ｐ明朝"/>
                <w:sz w:val="20"/>
              </w:rPr>
            </w:pPr>
            <w:r w:rsidRPr="00785916">
              <w:rPr>
                <w:rFonts w:ascii="ＭＳ Ｐ明朝" w:eastAsia="ＭＳ Ｐ明朝" w:hAnsi="ＭＳ Ｐ明朝" w:hint="eastAsia"/>
                <w:sz w:val="20"/>
              </w:rPr>
              <w:t>24.9</w:t>
            </w:r>
          </w:p>
        </w:tc>
        <w:tc>
          <w:tcPr>
            <w:tcW w:w="624" w:type="dxa"/>
            <w:vAlign w:val="center"/>
          </w:tcPr>
          <w:p w:rsidR="00785916" w:rsidRPr="00785916" w:rsidRDefault="00785916" w:rsidP="00785916">
            <w:pPr>
              <w:jc w:val="right"/>
              <w:rPr>
                <w:rFonts w:ascii="ＭＳ Ｐ明朝" w:eastAsia="ＭＳ Ｐ明朝" w:hAnsi="ＭＳ Ｐ明朝"/>
                <w:sz w:val="20"/>
              </w:rPr>
            </w:pPr>
            <w:r w:rsidRPr="00785916">
              <w:rPr>
                <w:rFonts w:ascii="ＭＳ Ｐ明朝" w:eastAsia="ＭＳ Ｐ明朝" w:hAnsi="ＭＳ Ｐ明朝" w:hint="eastAsia"/>
                <w:sz w:val="20"/>
              </w:rPr>
              <w:t>24.0</w:t>
            </w:r>
          </w:p>
        </w:tc>
        <w:tc>
          <w:tcPr>
            <w:tcW w:w="624" w:type="dxa"/>
            <w:vAlign w:val="center"/>
          </w:tcPr>
          <w:p w:rsidR="00785916" w:rsidRPr="00785916" w:rsidRDefault="00785916" w:rsidP="00785916">
            <w:pPr>
              <w:jc w:val="right"/>
              <w:rPr>
                <w:rFonts w:ascii="ＭＳ Ｐ明朝" w:eastAsia="ＭＳ Ｐ明朝" w:hAnsi="ＭＳ Ｐ明朝"/>
                <w:sz w:val="20"/>
              </w:rPr>
            </w:pPr>
            <w:r w:rsidRPr="00785916">
              <w:rPr>
                <w:rFonts w:ascii="ＭＳ Ｐ明朝" w:eastAsia="ＭＳ Ｐ明朝" w:hAnsi="ＭＳ Ｐ明朝" w:hint="eastAsia"/>
                <w:sz w:val="20"/>
              </w:rPr>
              <w:t>26.7</w:t>
            </w:r>
          </w:p>
        </w:tc>
        <w:tc>
          <w:tcPr>
            <w:tcW w:w="624" w:type="dxa"/>
            <w:vAlign w:val="center"/>
          </w:tcPr>
          <w:p w:rsidR="00785916" w:rsidRPr="00785916" w:rsidRDefault="00785916" w:rsidP="00785916">
            <w:pPr>
              <w:jc w:val="right"/>
              <w:rPr>
                <w:rFonts w:ascii="ＭＳ Ｐ明朝" w:eastAsia="ＭＳ Ｐ明朝" w:hAnsi="ＭＳ Ｐ明朝"/>
                <w:sz w:val="20"/>
              </w:rPr>
            </w:pPr>
            <w:r w:rsidRPr="00785916">
              <w:rPr>
                <w:rFonts w:ascii="ＭＳ Ｐ明朝" w:eastAsia="ＭＳ Ｐ明朝" w:hAnsi="ＭＳ Ｐ明朝" w:hint="eastAsia"/>
                <w:sz w:val="20"/>
              </w:rPr>
              <w:t>23.7</w:t>
            </w:r>
          </w:p>
        </w:tc>
        <w:tc>
          <w:tcPr>
            <w:tcW w:w="624" w:type="dxa"/>
            <w:vAlign w:val="center"/>
          </w:tcPr>
          <w:p w:rsidR="00785916" w:rsidRPr="00785916" w:rsidRDefault="00785916" w:rsidP="00785916">
            <w:pPr>
              <w:jc w:val="right"/>
              <w:rPr>
                <w:rFonts w:ascii="ＭＳ Ｐ明朝" w:eastAsia="ＭＳ Ｐ明朝" w:hAnsi="ＭＳ Ｐ明朝"/>
                <w:sz w:val="20"/>
              </w:rPr>
            </w:pPr>
            <w:r w:rsidRPr="00785916">
              <w:rPr>
                <w:rFonts w:ascii="ＭＳ Ｐ明朝" w:eastAsia="ＭＳ Ｐ明朝" w:hAnsi="ＭＳ Ｐ明朝" w:hint="eastAsia"/>
                <w:sz w:val="20"/>
              </w:rPr>
              <w:t>26.3</w:t>
            </w:r>
          </w:p>
        </w:tc>
      </w:tr>
    </w:tbl>
    <w:p w:rsidR="00785916" w:rsidRPr="006A31DE" w:rsidRDefault="00785916" w:rsidP="00B155A0">
      <w:pPr>
        <w:rPr>
          <w:rFonts w:hint="eastAsia"/>
          <w:sz w:val="21"/>
          <w:szCs w:val="21"/>
        </w:rPr>
      </w:pPr>
      <w:bookmarkStart w:id="0" w:name="_GoBack"/>
      <w:bookmarkEnd w:id="0"/>
    </w:p>
    <w:sectPr w:rsidR="00785916" w:rsidRPr="006A31DE" w:rsidSect="00630EB3">
      <w:footerReference w:type="even" r:id="rId9"/>
      <w:footerReference w:type="default" r:id="rId10"/>
      <w:pgSz w:w="11906" w:h="16838" w:code="9"/>
      <w:pgMar w:top="1134" w:right="1134" w:bottom="1418" w:left="1418" w:header="720" w:footer="720" w:gutter="0"/>
      <w:paperSrc w:first="263" w:other="263"/>
      <w:cols w:space="425"/>
      <w:docGrid w:type="linesAndChars" w:linePitch="357" w:charSpace="-4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6BB" w:rsidRDefault="008326BB">
      <w:r>
        <w:separator/>
      </w:r>
    </w:p>
  </w:endnote>
  <w:endnote w:type="continuationSeparator" w:id="0">
    <w:p w:rsidR="008326BB" w:rsidRDefault="0083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BB" w:rsidRDefault="008326BB" w:rsidP="004C4CB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326BB" w:rsidRDefault="008326B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BB" w:rsidRDefault="008326BB" w:rsidP="004C4CB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85916">
      <w:rPr>
        <w:rStyle w:val="a7"/>
        <w:noProof/>
      </w:rPr>
      <w:t>5</w:t>
    </w:r>
    <w:r>
      <w:rPr>
        <w:rStyle w:val="a7"/>
      </w:rPr>
      <w:fldChar w:fldCharType="end"/>
    </w:r>
  </w:p>
  <w:p w:rsidR="008326BB" w:rsidRDefault="008326B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6BB" w:rsidRDefault="008326BB">
      <w:r>
        <w:separator/>
      </w:r>
    </w:p>
  </w:footnote>
  <w:footnote w:type="continuationSeparator" w:id="0">
    <w:p w:rsidR="008326BB" w:rsidRDefault="00832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B7A69"/>
    <w:multiLevelType w:val="hybridMultilevel"/>
    <w:tmpl w:val="A59E2214"/>
    <w:lvl w:ilvl="0" w:tplc="CE820882">
      <w:start w:val="1"/>
      <w:numFmt w:val="decimalFullWidth"/>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57"/>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59"/>
    <w:rsid w:val="00005533"/>
    <w:rsid w:val="000234B7"/>
    <w:rsid w:val="00025AF7"/>
    <w:rsid w:val="00026820"/>
    <w:rsid w:val="00037358"/>
    <w:rsid w:val="00044930"/>
    <w:rsid w:val="000457A1"/>
    <w:rsid w:val="0007463D"/>
    <w:rsid w:val="000909F3"/>
    <w:rsid w:val="00093D85"/>
    <w:rsid w:val="000A364D"/>
    <w:rsid w:val="000B24FC"/>
    <w:rsid w:val="000B2652"/>
    <w:rsid w:val="000B2FFE"/>
    <w:rsid w:val="000B57F7"/>
    <w:rsid w:val="000B5F47"/>
    <w:rsid w:val="000C67B0"/>
    <w:rsid w:val="000E1043"/>
    <w:rsid w:val="000E4E87"/>
    <w:rsid w:val="000F0252"/>
    <w:rsid w:val="0010624B"/>
    <w:rsid w:val="0011218B"/>
    <w:rsid w:val="00114BE8"/>
    <w:rsid w:val="00116CEC"/>
    <w:rsid w:val="00122833"/>
    <w:rsid w:val="0013693E"/>
    <w:rsid w:val="001407CC"/>
    <w:rsid w:val="001462A6"/>
    <w:rsid w:val="00150FE6"/>
    <w:rsid w:val="00164ABA"/>
    <w:rsid w:val="0016587A"/>
    <w:rsid w:val="00177E41"/>
    <w:rsid w:val="001901B0"/>
    <w:rsid w:val="0019492F"/>
    <w:rsid w:val="001B5B73"/>
    <w:rsid w:val="001B7B6A"/>
    <w:rsid w:val="001C7EEF"/>
    <w:rsid w:val="001F2324"/>
    <w:rsid w:val="002047A5"/>
    <w:rsid w:val="002073A6"/>
    <w:rsid w:val="0020784D"/>
    <w:rsid w:val="00211A14"/>
    <w:rsid w:val="00224B85"/>
    <w:rsid w:val="00237D59"/>
    <w:rsid w:val="00247FF2"/>
    <w:rsid w:val="002527F7"/>
    <w:rsid w:val="00280D06"/>
    <w:rsid w:val="00286731"/>
    <w:rsid w:val="00290E61"/>
    <w:rsid w:val="002A4CAD"/>
    <w:rsid w:val="002A6005"/>
    <w:rsid w:val="002B3CCB"/>
    <w:rsid w:val="002B5474"/>
    <w:rsid w:val="002B7A15"/>
    <w:rsid w:val="002D4147"/>
    <w:rsid w:val="002D7E7D"/>
    <w:rsid w:val="002F0307"/>
    <w:rsid w:val="002F589D"/>
    <w:rsid w:val="003041DE"/>
    <w:rsid w:val="00305C52"/>
    <w:rsid w:val="00313CCE"/>
    <w:rsid w:val="00315D1C"/>
    <w:rsid w:val="003207E5"/>
    <w:rsid w:val="003225B5"/>
    <w:rsid w:val="00325272"/>
    <w:rsid w:val="003260DE"/>
    <w:rsid w:val="00331750"/>
    <w:rsid w:val="00357CF2"/>
    <w:rsid w:val="003636E0"/>
    <w:rsid w:val="00372600"/>
    <w:rsid w:val="00391995"/>
    <w:rsid w:val="00394564"/>
    <w:rsid w:val="00394A6F"/>
    <w:rsid w:val="003A1A38"/>
    <w:rsid w:val="003A25D6"/>
    <w:rsid w:val="003A382F"/>
    <w:rsid w:val="003D0800"/>
    <w:rsid w:val="003D2B2F"/>
    <w:rsid w:val="003D6F0A"/>
    <w:rsid w:val="003E13BD"/>
    <w:rsid w:val="003E7CBC"/>
    <w:rsid w:val="004266F1"/>
    <w:rsid w:val="00427627"/>
    <w:rsid w:val="004337B3"/>
    <w:rsid w:val="00435A9D"/>
    <w:rsid w:val="0044287A"/>
    <w:rsid w:val="00442FB1"/>
    <w:rsid w:val="00443512"/>
    <w:rsid w:val="00447B77"/>
    <w:rsid w:val="00454DCC"/>
    <w:rsid w:val="00463FF3"/>
    <w:rsid w:val="00465AB8"/>
    <w:rsid w:val="0047013E"/>
    <w:rsid w:val="004718D0"/>
    <w:rsid w:val="00484074"/>
    <w:rsid w:val="00492E24"/>
    <w:rsid w:val="004A1036"/>
    <w:rsid w:val="004A1599"/>
    <w:rsid w:val="004A2BD8"/>
    <w:rsid w:val="004A7B80"/>
    <w:rsid w:val="004B6A7D"/>
    <w:rsid w:val="004C4CB4"/>
    <w:rsid w:val="004D7B97"/>
    <w:rsid w:val="0050179C"/>
    <w:rsid w:val="00505791"/>
    <w:rsid w:val="00507598"/>
    <w:rsid w:val="00531265"/>
    <w:rsid w:val="005331AC"/>
    <w:rsid w:val="0053537D"/>
    <w:rsid w:val="005449CF"/>
    <w:rsid w:val="00554AF7"/>
    <w:rsid w:val="005601F4"/>
    <w:rsid w:val="005647AC"/>
    <w:rsid w:val="005668E9"/>
    <w:rsid w:val="005902FB"/>
    <w:rsid w:val="00592B05"/>
    <w:rsid w:val="00593983"/>
    <w:rsid w:val="00596BC7"/>
    <w:rsid w:val="005A0434"/>
    <w:rsid w:val="005A1C62"/>
    <w:rsid w:val="005A36C6"/>
    <w:rsid w:val="005A7BD4"/>
    <w:rsid w:val="005C7A96"/>
    <w:rsid w:val="005D3065"/>
    <w:rsid w:val="005D38C6"/>
    <w:rsid w:val="005E073C"/>
    <w:rsid w:val="005F70DB"/>
    <w:rsid w:val="005F79FE"/>
    <w:rsid w:val="00604639"/>
    <w:rsid w:val="006110B7"/>
    <w:rsid w:val="006114AB"/>
    <w:rsid w:val="006122E1"/>
    <w:rsid w:val="0061780A"/>
    <w:rsid w:val="00621B8B"/>
    <w:rsid w:val="00625E59"/>
    <w:rsid w:val="00630EB3"/>
    <w:rsid w:val="0064730C"/>
    <w:rsid w:val="00666F73"/>
    <w:rsid w:val="00673D6E"/>
    <w:rsid w:val="006757B8"/>
    <w:rsid w:val="00676171"/>
    <w:rsid w:val="0068018B"/>
    <w:rsid w:val="006840A8"/>
    <w:rsid w:val="006857E6"/>
    <w:rsid w:val="00696970"/>
    <w:rsid w:val="006A04DD"/>
    <w:rsid w:val="006A31DE"/>
    <w:rsid w:val="006A6298"/>
    <w:rsid w:val="006B6E60"/>
    <w:rsid w:val="006C231D"/>
    <w:rsid w:val="006C6105"/>
    <w:rsid w:val="006D0405"/>
    <w:rsid w:val="006D05DD"/>
    <w:rsid w:val="006D58FC"/>
    <w:rsid w:val="006E0C0D"/>
    <w:rsid w:val="006E1D67"/>
    <w:rsid w:val="006E2D8F"/>
    <w:rsid w:val="006E436B"/>
    <w:rsid w:val="0070413E"/>
    <w:rsid w:val="00714CD4"/>
    <w:rsid w:val="00723D16"/>
    <w:rsid w:val="00733BC7"/>
    <w:rsid w:val="00741951"/>
    <w:rsid w:val="00745565"/>
    <w:rsid w:val="00752B80"/>
    <w:rsid w:val="007633BD"/>
    <w:rsid w:val="00765DAB"/>
    <w:rsid w:val="0076722B"/>
    <w:rsid w:val="00772D81"/>
    <w:rsid w:val="00773330"/>
    <w:rsid w:val="00785916"/>
    <w:rsid w:val="00794E54"/>
    <w:rsid w:val="007A1901"/>
    <w:rsid w:val="007A56BA"/>
    <w:rsid w:val="007A63B0"/>
    <w:rsid w:val="007B03E1"/>
    <w:rsid w:val="007B44BA"/>
    <w:rsid w:val="007B7085"/>
    <w:rsid w:val="007B7698"/>
    <w:rsid w:val="007C1F82"/>
    <w:rsid w:val="007D07FF"/>
    <w:rsid w:val="007E367C"/>
    <w:rsid w:val="007E704F"/>
    <w:rsid w:val="007F33A2"/>
    <w:rsid w:val="00816A95"/>
    <w:rsid w:val="00824943"/>
    <w:rsid w:val="008326BB"/>
    <w:rsid w:val="00840239"/>
    <w:rsid w:val="008500B2"/>
    <w:rsid w:val="00851031"/>
    <w:rsid w:val="00852DF3"/>
    <w:rsid w:val="00864C57"/>
    <w:rsid w:val="008658B1"/>
    <w:rsid w:val="008709A1"/>
    <w:rsid w:val="0087617B"/>
    <w:rsid w:val="008B524E"/>
    <w:rsid w:val="008C294E"/>
    <w:rsid w:val="008C29C2"/>
    <w:rsid w:val="008C3D8F"/>
    <w:rsid w:val="008D1740"/>
    <w:rsid w:val="008D3314"/>
    <w:rsid w:val="008D3D6C"/>
    <w:rsid w:val="008E07C6"/>
    <w:rsid w:val="008F6789"/>
    <w:rsid w:val="008F7068"/>
    <w:rsid w:val="00900CAF"/>
    <w:rsid w:val="0091695D"/>
    <w:rsid w:val="00916FD9"/>
    <w:rsid w:val="00935E2B"/>
    <w:rsid w:val="00950BA9"/>
    <w:rsid w:val="00971080"/>
    <w:rsid w:val="00976F07"/>
    <w:rsid w:val="009910D9"/>
    <w:rsid w:val="0099346F"/>
    <w:rsid w:val="009B5575"/>
    <w:rsid w:val="009C3A45"/>
    <w:rsid w:val="009E6C3B"/>
    <w:rsid w:val="009E70AC"/>
    <w:rsid w:val="009E716A"/>
    <w:rsid w:val="009E79F8"/>
    <w:rsid w:val="00A04EDF"/>
    <w:rsid w:val="00A13B03"/>
    <w:rsid w:val="00A25F9A"/>
    <w:rsid w:val="00A273DB"/>
    <w:rsid w:val="00A405B4"/>
    <w:rsid w:val="00A5643B"/>
    <w:rsid w:val="00A60C80"/>
    <w:rsid w:val="00A63223"/>
    <w:rsid w:val="00A924B6"/>
    <w:rsid w:val="00AA2078"/>
    <w:rsid w:val="00AA6DA9"/>
    <w:rsid w:val="00AC6669"/>
    <w:rsid w:val="00AD07E2"/>
    <w:rsid w:val="00AD4F27"/>
    <w:rsid w:val="00AD75E4"/>
    <w:rsid w:val="00AD7BEA"/>
    <w:rsid w:val="00AD7FAD"/>
    <w:rsid w:val="00AE009B"/>
    <w:rsid w:val="00AE361D"/>
    <w:rsid w:val="00AE632F"/>
    <w:rsid w:val="00AF54E5"/>
    <w:rsid w:val="00B03700"/>
    <w:rsid w:val="00B155A0"/>
    <w:rsid w:val="00B24A5C"/>
    <w:rsid w:val="00B330EA"/>
    <w:rsid w:val="00B345D5"/>
    <w:rsid w:val="00B472A1"/>
    <w:rsid w:val="00B7467C"/>
    <w:rsid w:val="00B96DFF"/>
    <w:rsid w:val="00B97E91"/>
    <w:rsid w:val="00BA4064"/>
    <w:rsid w:val="00BA5BC6"/>
    <w:rsid w:val="00BD5AE5"/>
    <w:rsid w:val="00BE00AB"/>
    <w:rsid w:val="00BE5C57"/>
    <w:rsid w:val="00C079F2"/>
    <w:rsid w:val="00C462F9"/>
    <w:rsid w:val="00C465D5"/>
    <w:rsid w:val="00C53699"/>
    <w:rsid w:val="00C56D22"/>
    <w:rsid w:val="00C607D3"/>
    <w:rsid w:val="00C84A7C"/>
    <w:rsid w:val="00C86F1F"/>
    <w:rsid w:val="00C91528"/>
    <w:rsid w:val="00CA2933"/>
    <w:rsid w:val="00CB2962"/>
    <w:rsid w:val="00CD41F2"/>
    <w:rsid w:val="00CE122A"/>
    <w:rsid w:val="00CE6CF1"/>
    <w:rsid w:val="00D10096"/>
    <w:rsid w:val="00D24B04"/>
    <w:rsid w:val="00D40D0E"/>
    <w:rsid w:val="00D413C8"/>
    <w:rsid w:val="00D54D46"/>
    <w:rsid w:val="00D62F7C"/>
    <w:rsid w:val="00D877B5"/>
    <w:rsid w:val="00D90407"/>
    <w:rsid w:val="00DC4B35"/>
    <w:rsid w:val="00DD2D10"/>
    <w:rsid w:val="00DD5BCB"/>
    <w:rsid w:val="00DE2A90"/>
    <w:rsid w:val="00DE5C0D"/>
    <w:rsid w:val="00DE5C5F"/>
    <w:rsid w:val="00DE7EAC"/>
    <w:rsid w:val="00DF0948"/>
    <w:rsid w:val="00DF0D0B"/>
    <w:rsid w:val="00E16626"/>
    <w:rsid w:val="00E16935"/>
    <w:rsid w:val="00E2267E"/>
    <w:rsid w:val="00E23B9F"/>
    <w:rsid w:val="00E2762E"/>
    <w:rsid w:val="00E301BA"/>
    <w:rsid w:val="00E354C9"/>
    <w:rsid w:val="00E42D5C"/>
    <w:rsid w:val="00E4708F"/>
    <w:rsid w:val="00E63423"/>
    <w:rsid w:val="00E658C7"/>
    <w:rsid w:val="00E837D2"/>
    <w:rsid w:val="00E87053"/>
    <w:rsid w:val="00E95AC2"/>
    <w:rsid w:val="00EA1077"/>
    <w:rsid w:val="00EA2123"/>
    <w:rsid w:val="00EA43D9"/>
    <w:rsid w:val="00EA4ABB"/>
    <w:rsid w:val="00EA5906"/>
    <w:rsid w:val="00EB1678"/>
    <w:rsid w:val="00EB6632"/>
    <w:rsid w:val="00EC5E60"/>
    <w:rsid w:val="00ED3927"/>
    <w:rsid w:val="00ED431E"/>
    <w:rsid w:val="00ED7E8A"/>
    <w:rsid w:val="00EE09F4"/>
    <w:rsid w:val="00EE42BE"/>
    <w:rsid w:val="00EF4E8D"/>
    <w:rsid w:val="00F109E0"/>
    <w:rsid w:val="00F145C1"/>
    <w:rsid w:val="00F15D8F"/>
    <w:rsid w:val="00F16908"/>
    <w:rsid w:val="00F2079A"/>
    <w:rsid w:val="00F2478A"/>
    <w:rsid w:val="00F3089E"/>
    <w:rsid w:val="00F34D29"/>
    <w:rsid w:val="00F412C3"/>
    <w:rsid w:val="00F43359"/>
    <w:rsid w:val="00F60E4B"/>
    <w:rsid w:val="00F82AEF"/>
    <w:rsid w:val="00F84F82"/>
    <w:rsid w:val="00F85C61"/>
    <w:rsid w:val="00F901D9"/>
    <w:rsid w:val="00F90856"/>
    <w:rsid w:val="00F91AE2"/>
    <w:rsid w:val="00FA44B6"/>
    <w:rsid w:val="00FA53E8"/>
    <w:rsid w:val="00FA7329"/>
    <w:rsid w:val="00FB12A7"/>
    <w:rsid w:val="00FC7AD0"/>
    <w:rsid w:val="00FD1FB1"/>
    <w:rsid w:val="00FD2BD4"/>
    <w:rsid w:val="00FE4910"/>
    <w:rsid w:val="00FE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ABD3459-CC0C-49FC-81B6-F3F7BBFE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D59"/>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EE42BE"/>
    <w:tblPr/>
  </w:style>
  <w:style w:type="paragraph" w:styleId="a3">
    <w:name w:val="footer"/>
    <w:basedOn w:val="a"/>
    <w:rsid w:val="00237D59"/>
    <w:pPr>
      <w:tabs>
        <w:tab w:val="center" w:pos="4252"/>
        <w:tab w:val="right" w:pos="8504"/>
      </w:tabs>
      <w:snapToGrid w:val="0"/>
    </w:pPr>
  </w:style>
  <w:style w:type="table" w:styleId="a4">
    <w:name w:val="Table Grid"/>
    <w:basedOn w:val="a1"/>
    <w:uiPriority w:val="59"/>
    <w:rsid w:val="00237D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9E70AC"/>
    <w:pPr>
      <w:tabs>
        <w:tab w:val="center" w:pos="4252"/>
        <w:tab w:val="right" w:pos="8504"/>
      </w:tabs>
      <w:snapToGrid w:val="0"/>
    </w:pPr>
    <w:rPr>
      <w:sz w:val="21"/>
    </w:rPr>
  </w:style>
  <w:style w:type="character" w:styleId="a6">
    <w:name w:val="Hyperlink"/>
    <w:basedOn w:val="a0"/>
    <w:rsid w:val="00CA2933"/>
    <w:rPr>
      <w:color w:val="0000FF"/>
      <w:u w:val="single"/>
    </w:rPr>
  </w:style>
  <w:style w:type="character" w:styleId="a7">
    <w:name w:val="page number"/>
    <w:basedOn w:val="a0"/>
    <w:rsid w:val="00E63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027">
      <w:bodyDiv w:val="1"/>
      <w:marLeft w:val="0"/>
      <w:marRight w:val="0"/>
      <w:marTop w:val="0"/>
      <w:marBottom w:val="0"/>
      <w:divBdr>
        <w:top w:val="none" w:sz="0" w:space="0" w:color="auto"/>
        <w:left w:val="none" w:sz="0" w:space="0" w:color="auto"/>
        <w:bottom w:val="none" w:sz="0" w:space="0" w:color="auto"/>
        <w:right w:val="none" w:sz="0" w:space="0" w:color="auto"/>
      </w:divBdr>
    </w:div>
    <w:div w:id="41373385">
      <w:bodyDiv w:val="1"/>
      <w:marLeft w:val="0"/>
      <w:marRight w:val="0"/>
      <w:marTop w:val="0"/>
      <w:marBottom w:val="0"/>
      <w:divBdr>
        <w:top w:val="none" w:sz="0" w:space="0" w:color="auto"/>
        <w:left w:val="none" w:sz="0" w:space="0" w:color="auto"/>
        <w:bottom w:val="none" w:sz="0" w:space="0" w:color="auto"/>
        <w:right w:val="none" w:sz="0" w:space="0" w:color="auto"/>
      </w:divBdr>
    </w:div>
    <w:div w:id="397167891">
      <w:bodyDiv w:val="1"/>
      <w:marLeft w:val="0"/>
      <w:marRight w:val="0"/>
      <w:marTop w:val="0"/>
      <w:marBottom w:val="0"/>
      <w:divBdr>
        <w:top w:val="none" w:sz="0" w:space="0" w:color="auto"/>
        <w:left w:val="none" w:sz="0" w:space="0" w:color="auto"/>
        <w:bottom w:val="none" w:sz="0" w:space="0" w:color="auto"/>
        <w:right w:val="none" w:sz="0" w:space="0" w:color="auto"/>
      </w:divBdr>
    </w:div>
    <w:div w:id="418134372">
      <w:bodyDiv w:val="1"/>
      <w:marLeft w:val="0"/>
      <w:marRight w:val="0"/>
      <w:marTop w:val="0"/>
      <w:marBottom w:val="0"/>
      <w:divBdr>
        <w:top w:val="none" w:sz="0" w:space="0" w:color="auto"/>
        <w:left w:val="none" w:sz="0" w:space="0" w:color="auto"/>
        <w:bottom w:val="none" w:sz="0" w:space="0" w:color="auto"/>
        <w:right w:val="none" w:sz="0" w:space="0" w:color="auto"/>
      </w:divBdr>
    </w:div>
    <w:div w:id="575406805">
      <w:bodyDiv w:val="1"/>
      <w:marLeft w:val="0"/>
      <w:marRight w:val="0"/>
      <w:marTop w:val="0"/>
      <w:marBottom w:val="0"/>
      <w:divBdr>
        <w:top w:val="none" w:sz="0" w:space="0" w:color="auto"/>
        <w:left w:val="none" w:sz="0" w:space="0" w:color="auto"/>
        <w:bottom w:val="none" w:sz="0" w:space="0" w:color="auto"/>
        <w:right w:val="none" w:sz="0" w:space="0" w:color="auto"/>
      </w:divBdr>
    </w:div>
    <w:div w:id="666523489">
      <w:bodyDiv w:val="1"/>
      <w:marLeft w:val="0"/>
      <w:marRight w:val="0"/>
      <w:marTop w:val="0"/>
      <w:marBottom w:val="0"/>
      <w:divBdr>
        <w:top w:val="none" w:sz="0" w:space="0" w:color="auto"/>
        <w:left w:val="none" w:sz="0" w:space="0" w:color="auto"/>
        <w:bottom w:val="none" w:sz="0" w:space="0" w:color="auto"/>
        <w:right w:val="none" w:sz="0" w:space="0" w:color="auto"/>
      </w:divBdr>
    </w:div>
    <w:div w:id="735972966">
      <w:bodyDiv w:val="1"/>
      <w:marLeft w:val="0"/>
      <w:marRight w:val="0"/>
      <w:marTop w:val="0"/>
      <w:marBottom w:val="0"/>
      <w:divBdr>
        <w:top w:val="none" w:sz="0" w:space="0" w:color="auto"/>
        <w:left w:val="none" w:sz="0" w:space="0" w:color="auto"/>
        <w:bottom w:val="none" w:sz="0" w:space="0" w:color="auto"/>
        <w:right w:val="none" w:sz="0" w:space="0" w:color="auto"/>
      </w:divBdr>
    </w:div>
    <w:div w:id="1027558572">
      <w:bodyDiv w:val="1"/>
      <w:marLeft w:val="0"/>
      <w:marRight w:val="0"/>
      <w:marTop w:val="0"/>
      <w:marBottom w:val="0"/>
      <w:divBdr>
        <w:top w:val="none" w:sz="0" w:space="0" w:color="auto"/>
        <w:left w:val="none" w:sz="0" w:space="0" w:color="auto"/>
        <w:bottom w:val="none" w:sz="0" w:space="0" w:color="auto"/>
        <w:right w:val="none" w:sz="0" w:space="0" w:color="auto"/>
      </w:divBdr>
    </w:div>
    <w:div w:id="1725177643">
      <w:bodyDiv w:val="1"/>
      <w:marLeft w:val="0"/>
      <w:marRight w:val="0"/>
      <w:marTop w:val="0"/>
      <w:marBottom w:val="0"/>
      <w:divBdr>
        <w:top w:val="none" w:sz="0" w:space="0" w:color="auto"/>
        <w:left w:val="none" w:sz="0" w:space="0" w:color="auto"/>
        <w:bottom w:val="none" w:sz="0" w:space="0" w:color="auto"/>
        <w:right w:val="none" w:sz="0" w:space="0" w:color="auto"/>
      </w:divBdr>
    </w:div>
    <w:div w:id="178631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kfs01sec\s1321\group\01_&#35519;&#25972;&#12464;&#12523;&#12540;&#12503;\02_&#12496;&#12522;&#12450;&#12501;&#12522;&#12540;&#12398;&#34903;&#12389;&#12367;&#12426;\001_&#20363;&#35215;&#31561;\002_&#12415;&#12435;&#12394;&#12398;&#12496;&#12522;&#12450;&#12501;&#12522;&#12540;&#34903;&#12389;&#12367;&#12426;&#26465;&#20363;\01_&#26465;&#20363;&#35211;&#30452;&#12375;&#65288;2019.10&#65374;2020.9&#65289;\04_&#26908;&#35342;&#20250;&#35696;\&#31532;1&#22238;&#26908;&#35342;&#20250;&#35696;\05_&#37197;&#24067;&#36039;&#26009;\&#20316;&#26989;\&#12304;H21&#65374;30&#12305;&#36969;&#21512;&#29575;&#12539;&#36981;&#23432;&#29575;&#12398;&#25512;&#31227;&#65288;&#12464;&#12521;&#12501;&#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sz="1400">
                <a:latin typeface="+mj-ea"/>
                <a:ea typeface="+mj-ea"/>
              </a:rPr>
              <a:t>条例適合率等の推移</a:t>
            </a:r>
            <a:r>
              <a:rPr lang="ja-JP" altLang="en-US" sz="1400">
                <a:latin typeface="+mj-ea"/>
                <a:ea typeface="+mj-ea"/>
              </a:rPr>
              <a:t>（</a:t>
            </a:r>
            <a:r>
              <a:rPr lang="en-US" altLang="ja-JP" sz="1400">
                <a:latin typeface="+mj-ea"/>
                <a:ea typeface="+mj-ea"/>
              </a:rPr>
              <a:t>H21</a:t>
            </a:r>
            <a:r>
              <a:rPr lang="ja-JP" altLang="en-US" sz="1400">
                <a:latin typeface="+mj-ea"/>
                <a:ea typeface="+mj-ea"/>
              </a:rPr>
              <a:t>～）</a:t>
            </a:r>
            <a:endParaRPr lang="ja-JP" sz="1400">
              <a:latin typeface="+mj-ea"/>
              <a:ea typeface="+mj-ea"/>
            </a:endParaRPr>
          </a:p>
        </c:rich>
      </c:tx>
      <c:layout>
        <c:manualLayout>
          <c:xMode val="edge"/>
          <c:yMode val="edge"/>
          <c:x val="0.32176543721508527"/>
          <c:y val="1.012465640376514E-2"/>
        </c:manualLayout>
      </c:layout>
      <c:overlay val="0"/>
    </c:title>
    <c:autoTitleDeleted val="0"/>
    <c:plotArea>
      <c:layout>
        <c:manualLayout>
          <c:layoutTarget val="inner"/>
          <c:xMode val="edge"/>
          <c:yMode val="edge"/>
          <c:x val="7.1979479622403961E-2"/>
          <c:y val="8.8785046728972125E-2"/>
          <c:w val="0.65091762503388173"/>
          <c:h val="0.78738317757009368"/>
        </c:manualLayout>
      </c:layout>
      <c:barChart>
        <c:barDir val="col"/>
        <c:grouping val="clustered"/>
        <c:varyColors val="0"/>
        <c:ser>
          <c:idx val="2"/>
          <c:order val="2"/>
          <c:tx>
            <c:strRef>
              <c:f>適合率･遵守率推移!$A$3</c:f>
              <c:strCache>
                <c:ptCount val="1"/>
                <c:pt idx="0">
                  <c:v>事前協議件数(件)</c:v>
                </c:pt>
              </c:strCache>
            </c:strRef>
          </c:tx>
          <c:spPr>
            <a:solidFill>
              <a:srgbClr val="FFFFFF"/>
            </a:solidFill>
            <a:ln w="3175">
              <a:solidFill>
                <a:srgbClr val="000000"/>
              </a:solidFill>
              <a:prstDash val="solid"/>
            </a:ln>
          </c:spPr>
          <c:invertIfNegative val="0"/>
          <c:dLbls>
            <c:spPr>
              <a:noFill/>
              <a:ln>
                <a:noFill/>
              </a:ln>
              <a:effectLst/>
            </c:spPr>
            <c:txPr>
              <a:bodyPr/>
              <a:lstStyle/>
              <a:p>
                <a:pPr>
                  <a:defRPr sz="800">
                    <a:latin typeface="+mn-ea"/>
                    <a:ea typeface="+mn-ea"/>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適合率･遵守率推移!$I$2:$P$2</c:f>
              <c:strCache>
                <c:ptCount val="1"/>
                <c:pt idx="0">
                  <c:v>H28</c:v>
                </c:pt>
              </c:strCache>
            </c:strRef>
          </c:cat>
          <c:val>
            <c:numRef>
              <c:f>適合率･遵守率推移!$B$3:$R$3</c:f>
              <c:numCache>
                <c:formatCode>0_);[Red]\(0\)</c:formatCode>
                <c:ptCount val="10"/>
                <c:pt idx="0">
                  <c:v>486</c:v>
                </c:pt>
                <c:pt idx="1">
                  <c:v>569</c:v>
                </c:pt>
                <c:pt idx="2">
                  <c:v>529</c:v>
                </c:pt>
                <c:pt idx="3">
                  <c:v>543</c:v>
                </c:pt>
                <c:pt idx="4">
                  <c:v>624</c:v>
                </c:pt>
                <c:pt idx="5">
                  <c:v>640</c:v>
                </c:pt>
                <c:pt idx="6">
                  <c:v>580</c:v>
                </c:pt>
                <c:pt idx="7">
                  <c:v>551</c:v>
                </c:pt>
                <c:pt idx="8">
                  <c:v>528</c:v>
                </c:pt>
                <c:pt idx="9">
                  <c:v>594</c:v>
                </c:pt>
              </c:numCache>
            </c:numRef>
          </c:val>
        </c:ser>
        <c:dLbls>
          <c:showLegendKey val="0"/>
          <c:showVal val="0"/>
          <c:showCatName val="0"/>
          <c:showSerName val="0"/>
          <c:showPercent val="0"/>
          <c:showBubbleSize val="0"/>
        </c:dLbls>
        <c:gapWidth val="150"/>
        <c:axId val="664151920"/>
        <c:axId val="650282536"/>
      </c:barChart>
      <c:lineChart>
        <c:grouping val="standard"/>
        <c:varyColors val="0"/>
        <c:ser>
          <c:idx val="1"/>
          <c:order val="0"/>
          <c:tx>
            <c:strRef>
              <c:f>適合率･遵守率推移!$A$5</c:f>
              <c:strCache>
                <c:ptCount val="1"/>
                <c:pt idx="0">
                  <c:v>遵守率(%)</c:v>
                </c:pt>
              </c:strCache>
            </c:strRef>
          </c:tx>
          <c:spPr>
            <a:ln>
              <a:solidFill>
                <a:srgbClr val="C00000"/>
              </a:solidFill>
            </a:ln>
          </c:spPr>
          <c:marker>
            <c:symbol val="circle"/>
            <c:size val="8"/>
            <c:spPr>
              <a:solidFill>
                <a:srgbClr val="C00000"/>
              </a:solidFill>
              <a:ln>
                <a:noFill/>
              </a:ln>
            </c:spPr>
          </c:marker>
          <c:dLbls>
            <c:spPr>
              <a:noFill/>
              <a:ln>
                <a:noFill/>
              </a:ln>
              <a:effectLst/>
            </c:spPr>
            <c:txPr>
              <a:bodyPr/>
              <a:lstStyle/>
              <a:p>
                <a:pPr>
                  <a:defRPr sz="800">
                    <a:latin typeface="+mn-ea"/>
                    <a:ea typeface="+mn-ea"/>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適合率･遵守率推移!$B$2:$R$2</c:f>
              <c:strCache>
                <c:ptCount val="10"/>
                <c:pt idx="0">
                  <c:v>H21</c:v>
                </c:pt>
                <c:pt idx="1">
                  <c:v>H22</c:v>
                </c:pt>
                <c:pt idx="2">
                  <c:v>H23</c:v>
                </c:pt>
                <c:pt idx="3">
                  <c:v>H24</c:v>
                </c:pt>
                <c:pt idx="4">
                  <c:v>H25</c:v>
                </c:pt>
                <c:pt idx="5">
                  <c:v>H26</c:v>
                </c:pt>
                <c:pt idx="6">
                  <c:v>H27</c:v>
                </c:pt>
                <c:pt idx="7">
                  <c:v>H28</c:v>
                </c:pt>
                <c:pt idx="8">
                  <c:v>H29</c:v>
                </c:pt>
                <c:pt idx="9">
                  <c:v>H30</c:v>
                </c:pt>
              </c:strCache>
            </c:strRef>
          </c:cat>
          <c:val>
            <c:numRef>
              <c:f>適合率･遵守率推移!$B$5:$R$5</c:f>
              <c:numCache>
                <c:formatCode>0_);[Red]\(0\)</c:formatCode>
                <c:ptCount val="10"/>
                <c:pt idx="0">
                  <c:v>41</c:v>
                </c:pt>
                <c:pt idx="1">
                  <c:v>43</c:v>
                </c:pt>
                <c:pt idx="2">
                  <c:v>43</c:v>
                </c:pt>
                <c:pt idx="3">
                  <c:v>28</c:v>
                </c:pt>
                <c:pt idx="4">
                  <c:v>30</c:v>
                </c:pt>
                <c:pt idx="5">
                  <c:v>23.75</c:v>
                </c:pt>
                <c:pt idx="6">
                  <c:v>22</c:v>
                </c:pt>
                <c:pt idx="7">
                  <c:v>16</c:v>
                </c:pt>
                <c:pt idx="8">
                  <c:v>13</c:v>
                </c:pt>
                <c:pt idx="9">
                  <c:v>15</c:v>
                </c:pt>
              </c:numCache>
            </c:numRef>
          </c:val>
          <c:smooth val="0"/>
        </c:ser>
        <c:ser>
          <c:idx val="0"/>
          <c:order val="1"/>
          <c:tx>
            <c:strRef>
              <c:f>適合率･遵守率推移!$A$4</c:f>
              <c:strCache>
                <c:ptCount val="1"/>
                <c:pt idx="0">
                  <c:v>適合率(%)</c:v>
                </c:pt>
              </c:strCache>
            </c:strRef>
          </c:tx>
          <c:spPr>
            <a:ln>
              <a:solidFill>
                <a:srgbClr val="002060"/>
              </a:solidFill>
            </a:ln>
          </c:spPr>
          <c:marker>
            <c:symbol val="x"/>
            <c:size val="8"/>
            <c:spPr>
              <a:solidFill>
                <a:srgbClr val="002060"/>
              </a:solidFill>
              <a:ln>
                <a:noFill/>
              </a:ln>
            </c:spPr>
          </c:marker>
          <c:dLbls>
            <c:spPr>
              <a:noFill/>
              <a:ln>
                <a:noFill/>
              </a:ln>
              <a:effectLst/>
            </c:spPr>
            <c:txPr>
              <a:bodyPr/>
              <a:lstStyle/>
              <a:p>
                <a:pPr>
                  <a:defRPr sz="800">
                    <a:latin typeface="+mn-ea"/>
                    <a:ea typeface="+mn-ea"/>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適合率･遵守率推移!$B$2:$R$2</c:f>
              <c:strCache>
                <c:ptCount val="10"/>
                <c:pt idx="0">
                  <c:v>H21</c:v>
                </c:pt>
                <c:pt idx="1">
                  <c:v>H22</c:v>
                </c:pt>
                <c:pt idx="2">
                  <c:v>H23</c:v>
                </c:pt>
                <c:pt idx="3">
                  <c:v>H24</c:v>
                </c:pt>
                <c:pt idx="4">
                  <c:v>H25</c:v>
                </c:pt>
                <c:pt idx="5">
                  <c:v>H26</c:v>
                </c:pt>
                <c:pt idx="6">
                  <c:v>H27</c:v>
                </c:pt>
                <c:pt idx="7">
                  <c:v>H28</c:v>
                </c:pt>
                <c:pt idx="8">
                  <c:v>H29</c:v>
                </c:pt>
                <c:pt idx="9">
                  <c:v>H30</c:v>
                </c:pt>
              </c:strCache>
            </c:strRef>
          </c:cat>
          <c:val>
            <c:numRef>
              <c:f>適合率･遵守率推移!$B$4:$R$4</c:f>
              <c:numCache>
                <c:formatCode>0_);[Red]\(0\)</c:formatCode>
                <c:ptCount val="10"/>
                <c:pt idx="0">
                  <c:v>19</c:v>
                </c:pt>
                <c:pt idx="1">
                  <c:v>18</c:v>
                </c:pt>
                <c:pt idx="2">
                  <c:v>20</c:v>
                </c:pt>
                <c:pt idx="3">
                  <c:v>16</c:v>
                </c:pt>
                <c:pt idx="4">
                  <c:v>15</c:v>
                </c:pt>
                <c:pt idx="5">
                  <c:v>14.21875</c:v>
                </c:pt>
                <c:pt idx="6">
                  <c:v>16</c:v>
                </c:pt>
                <c:pt idx="7">
                  <c:v>13</c:v>
                </c:pt>
                <c:pt idx="8">
                  <c:v>12</c:v>
                </c:pt>
                <c:pt idx="9">
                  <c:v>13</c:v>
                </c:pt>
              </c:numCache>
            </c:numRef>
          </c:val>
          <c:smooth val="0"/>
        </c:ser>
        <c:dLbls>
          <c:showLegendKey val="0"/>
          <c:showVal val="0"/>
          <c:showCatName val="0"/>
          <c:showSerName val="0"/>
          <c:showPercent val="0"/>
          <c:showBubbleSize val="0"/>
        </c:dLbls>
        <c:marker val="1"/>
        <c:smooth val="0"/>
        <c:axId val="664151528"/>
        <c:axId val="664152312"/>
      </c:lineChart>
      <c:catAx>
        <c:axId val="664151528"/>
        <c:scaling>
          <c:orientation val="minMax"/>
        </c:scaling>
        <c:delete val="0"/>
        <c:axPos val="b"/>
        <c:numFmt formatCode="General" sourceLinked="1"/>
        <c:majorTickMark val="in"/>
        <c:minorTickMark val="none"/>
        <c:tickLblPos val="nextTo"/>
        <c:txPr>
          <a:bodyPr rot="0" vert="horz"/>
          <a:lstStyle/>
          <a:p>
            <a:pPr>
              <a:defRPr sz="1050" baseline="0"/>
            </a:pPr>
            <a:endParaRPr lang="ja-JP"/>
          </a:p>
        </c:txPr>
        <c:crossAx val="664152312"/>
        <c:crosses val="autoZero"/>
        <c:auto val="0"/>
        <c:lblAlgn val="ctr"/>
        <c:lblOffset val="100"/>
        <c:tickLblSkip val="1"/>
        <c:tickMarkSkip val="1"/>
        <c:noMultiLvlLbl val="0"/>
      </c:catAx>
      <c:valAx>
        <c:axId val="664152312"/>
        <c:scaling>
          <c:orientation val="minMax"/>
        </c:scaling>
        <c:delete val="0"/>
        <c:axPos val="l"/>
        <c:title>
          <c:tx>
            <c:rich>
              <a:bodyPr rot="0" vert="horz"/>
              <a:lstStyle/>
              <a:p>
                <a:pPr>
                  <a:defRPr/>
                </a:pPr>
                <a:r>
                  <a:rPr lang="ja-JP" sz="900" b="0"/>
                  <a:t>遵守率</a:t>
                </a:r>
                <a:r>
                  <a:rPr lang="en-US" altLang="ja-JP" sz="900" b="0"/>
                  <a:t>(%)</a:t>
                </a:r>
                <a:endParaRPr lang="ja-JP" sz="900" b="0"/>
              </a:p>
            </c:rich>
          </c:tx>
          <c:layout>
            <c:manualLayout>
              <c:xMode val="edge"/>
              <c:yMode val="edge"/>
              <c:x val="1.0282752052115379E-2"/>
              <c:y val="2.3364419873047767E-2"/>
            </c:manualLayout>
          </c:layout>
          <c:overlay val="0"/>
        </c:title>
        <c:numFmt formatCode="General" sourceLinked="0"/>
        <c:majorTickMark val="in"/>
        <c:minorTickMark val="none"/>
        <c:tickLblPos val="nextTo"/>
        <c:txPr>
          <a:bodyPr rot="0" vert="horz"/>
          <a:lstStyle/>
          <a:p>
            <a:pPr>
              <a:defRPr sz="1050"/>
            </a:pPr>
            <a:endParaRPr lang="ja-JP"/>
          </a:p>
        </c:txPr>
        <c:crossAx val="664151528"/>
        <c:crosses val="autoZero"/>
        <c:crossBetween val="between"/>
      </c:valAx>
      <c:catAx>
        <c:axId val="664151920"/>
        <c:scaling>
          <c:orientation val="minMax"/>
        </c:scaling>
        <c:delete val="1"/>
        <c:axPos val="b"/>
        <c:numFmt formatCode="General" sourceLinked="1"/>
        <c:majorTickMark val="out"/>
        <c:minorTickMark val="none"/>
        <c:tickLblPos val="none"/>
        <c:crossAx val="650282536"/>
        <c:crosses val="autoZero"/>
        <c:auto val="0"/>
        <c:lblAlgn val="ctr"/>
        <c:lblOffset val="100"/>
        <c:noMultiLvlLbl val="0"/>
      </c:catAx>
      <c:valAx>
        <c:axId val="650282536"/>
        <c:scaling>
          <c:orientation val="minMax"/>
        </c:scaling>
        <c:delete val="0"/>
        <c:axPos val="r"/>
        <c:title>
          <c:tx>
            <c:rich>
              <a:bodyPr rot="0" vert="horz"/>
              <a:lstStyle/>
              <a:p>
                <a:pPr>
                  <a:defRPr/>
                </a:pPr>
                <a:r>
                  <a:rPr lang="ja-JP" sz="900" b="0"/>
                  <a:t>事前協議件数</a:t>
                </a:r>
                <a:r>
                  <a:rPr lang="en-US" altLang="ja-JP" sz="900" b="0"/>
                  <a:t>(</a:t>
                </a:r>
                <a:r>
                  <a:rPr lang="ja-JP" altLang="en-US" sz="900" b="0"/>
                  <a:t>件</a:t>
                </a:r>
                <a:r>
                  <a:rPr lang="en-US" altLang="ja-JP" sz="900" b="0"/>
                  <a:t>)</a:t>
                </a:r>
                <a:endParaRPr lang="ja-JP" sz="900" b="0"/>
              </a:p>
            </c:rich>
          </c:tx>
          <c:layout>
            <c:manualLayout>
              <c:xMode val="edge"/>
              <c:yMode val="edge"/>
              <c:x val="0.76478199227866683"/>
              <c:y val="2.3364419873047767E-2"/>
            </c:manualLayout>
          </c:layout>
          <c:overlay val="0"/>
        </c:title>
        <c:numFmt formatCode="General" sourceLinked="0"/>
        <c:majorTickMark val="in"/>
        <c:minorTickMark val="none"/>
        <c:tickLblPos val="nextTo"/>
        <c:txPr>
          <a:bodyPr rot="0" vert="horz"/>
          <a:lstStyle/>
          <a:p>
            <a:pPr>
              <a:defRPr sz="1050"/>
            </a:pPr>
            <a:endParaRPr lang="ja-JP"/>
          </a:p>
        </c:txPr>
        <c:crossAx val="664151920"/>
        <c:crosses val="max"/>
        <c:crossBetween val="between"/>
      </c:valAx>
      <c:spPr>
        <a:solidFill>
          <a:schemeClr val="bg1">
            <a:lumMod val="85000"/>
          </a:schemeClr>
        </a:solidFill>
      </c:spPr>
    </c:plotArea>
    <c:legend>
      <c:legendPos val="r"/>
      <c:legendEntry>
        <c:idx val="0"/>
        <c:txPr>
          <a:bodyPr/>
          <a:lstStyle/>
          <a:p>
            <a:pPr>
              <a:defRPr sz="900"/>
            </a:pPr>
            <a:endParaRPr lang="ja-JP"/>
          </a:p>
        </c:txPr>
      </c:legendEntry>
      <c:legendEntry>
        <c:idx val="1"/>
        <c:txPr>
          <a:bodyPr/>
          <a:lstStyle/>
          <a:p>
            <a:pPr>
              <a:defRPr sz="900"/>
            </a:pPr>
            <a:endParaRPr lang="ja-JP"/>
          </a:p>
        </c:txPr>
      </c:legendEntry>
      <c:legendEntry>
        <c:idx val="2"/>
        <c:txPr>
          <a:bodyPr/>
          <a:lstStyle/>
          <a:p>
            <a:pPr>
              <a:defRPr sz="900"/>
            </a:pPr>
            <a:endParaRPr lang="ja-JP"/>
          </a:p>
        </c:txPr>
      </c:legendEntry>
      <c:layout>
        <c:manualLayout>
          <c:xMode val="edge"/>
          <c:yMode val="edge"/>
          <c:x val="0.78888815934570078"/>
          <c:y val="0.70652680618996766"/>
          <c:w val="0.20442860774539168"/>
          <c:h val="0.28086494235018195"/>
        </c:manualLayout>
      </c:layout>
      <c:overlay val="0"/>
      <c:spPr>
        <a:ln>
          <a:solidFill>
            <a:sysClr val="windowText" lastClr="000000"/>
          </a:solidFill>
        </a:ln>
      </c:spPr>
      <c:txPr>
        <a:bodyPr/>
        <a:lstStyle/>
        <a:p>
          <a:pPr>
            <a:defRPr sz="900"/>
          </a:pPr>
          <a:endParaRPr lang="ja-JP"/>
        </a:p>
      </c:txPr>
    </c:legend>
    <c:plotVisOnly val="1"/>
    <c:dispBlanksAs val="gap"/>
    <c:showDLblsOverMax val="0"/>
  </c:chart>
  <c:txPr>
    <a:bodyPr/>
    <a:lstStyle/>
    <a:p>
      <a:pPr>
        <a:defRPr sz="1100" baseline="0"/>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05A58-0F5F-46D6-B2BB-9AF0722E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2588</Words>
  <Characters>1286</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みんなのバリアフリー街づくり条例の推進</vt:lpstr>
      <vt:lpstr>３　みんなのバリアフリー街づくり条例の推進</vt:lpstr>
    </vt:vector>
  </TitlesOfParts>
  <Company>神奈川県</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みんなのバリアフリー街づくり条例の推進</dc:title>
  <dc:subject/>
  <dc:creator>user</dc:creator>
  <cp:keywords/>
  <cp:lastModifiedBy>user</cp:lastModifiedBy>
  <cp:revision>25</cp:revision>
  <cp:lastPrinted>2014-10-08T00:20:00Z</cp:lastPrinted>
  <dcterms:created xsi:type="dcterms:W3CDTF">2019-10-02T23:57:00Z</dcterms:created>
  <dcterms:modified xsi:type="dcterms:W3CDTF">2019-11-13T08:38:00Z</dcterms:modified>
</cp:coreProperties>
</file>