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21" w:rsidRDefault="004A0026" w:rsidP="00297A97">
      <w:pPr>
        <w:jc w:val="center"/>
        <w:rPr>
          <w:rFonts w:ascii="ＭＳ ゴシック" w:eastAsia="ＭＳ ゴシック" w:hAnsi="ＭＳ ゴシック"/>
          <w:b/>
          <w:sz w:val="28"/>
          <w:szCs w:val="28"/>
        </w:rPr>
      </w:pPr>
      <w:r w:rsidRPr="004A0026">
        <w:rPr>
          <w:rFonts w:ascii="ＭＳ ゴシック" w:eastAsia="ＭＳ ゴシック" w:hAnsi="ＭＳ ゴシック"/>
          <w:noProof/>
        </w:rPr>
        <w:pict>
          <v:rect id="_x0000_s1037" style="position:absolute;left:0;text-align:left;margin-left:410.65pt;margin-top:-32pt;width:62.25pt;height:27pt;z-index:251665408;v-text-anchor:middle">
            <v:textbox inset="5.85pt,.7pt,5.85pt,.7pt">
              <w:txbxContent>
                <w:p w:rsidR="003A76E5" w:rsidRPr="009B74EA" w:rsidRDefault="003A76E5" w:rsidP="00AC1148">
                  <w:pPr>
                    <w:jc w:val="center"/>
                    <w:rPr>
                      <w:rFonts w:ascii="ＭＳ ゴシック" w:eastAsia="ＭＳ ゴシック" w:hAnsi="ＭＳ ゴシック"/>
                    </w:rPr>
                  </w:pPr>
                  <w:r w:rsidRPr="009B74EA">
                    <w:rPr>
                      <w:rFonts w:ascii="ＭＳ ゴシック" w:eastAsia="ＭＳ ゴシック" w:hAnsi="ＭＳ ゴシック" w:hint="eastAsia"/>
                    </w:rPr>
                    <w:t>資料</w:t>
                  </w:r>
                  <w:r>
                    <w:rPr>
                      <w:rFonts w:ascii="ＭＳ ゴシック" w:eastAsia="ＭＳ ゴシック" w:hAnsi="ＭＳ ゴシック" w:hint="eastAsia"/>
                    </w:rPr>
                    <w:t>２</w:t>
                  </w:r>
                </w:p>
              </w:txbxContent>
            </v:textbox>
          </v:rect>
        </w:pict>
      </w:r>
      <w:r w:rsidR="005B37AD">
        <w:rPr>
          <w:rFonts w:ascii="ＭＳ ゴシック" w:eastAsia="ＭＳ ゴシック" w:hAnsi="ＭＳ ゴシック" w:hint="eastAsia"/>
          <w:b/>
          <w:sz w:val="28"/>
          <w:szCs w:val="28"/>
        </w:rPr>
        <w:t>整備基準</w:t>
      </w:r>
      <w:r w:rsidR="002E704F">
        <w:rPr>
          <w:rFonts w:ascii="ＭＳ ゴシック" w:eastAsia="ＭＳ ゴシック" w:hAnsi="ＭＳ ゴシック" w:hint="eastAsia"/>
          <w:b/>
          <w:sz w:val="28"/>
          <w:szCs w:val="28"/>
        </w:rPr>
        <w:t>運用の</w:t>
      </w:r>
      <w:r w:rsidR="008046AF" w:rsidRPr="0036476D">
        <w:rPr>
          <w:rFonts w:ascii="ＭＳ ゴシック" w:eastAsia="ＭＳ ゴシック" w:hAnsi="ＭＳ ゴシック" w:hint="eastAsia"/>
          <w:b/>
          <w:sz w:val="28"/>
          <w:szCs w:val="28"/>
        </w:rPr>
        <w:t>見直し</w:t>
      </w:r>
      <w:r w:rsidR="00F42749">
        <w:rPr>
          <w:rFonts w:ascii="ＭＳ ゴシック" w:eastAsia="ＭＳ ゴシック" w:hAnsi="ＭＳ ゴシック" w:hint="eastAsia"/>
          <w:b/>
          <w:sz w:val="28"/>
          <w:szCs w:val="28"/>
        </w:rPr>
        <w:t>内容</w:t>
      </w:r>
      <w:r w:rsidR="005B37AD">
        <w:rPr>
          <w:rFonts w:ascii="ＭＳ ゴシック" w:eastAsia="ＭＳ ゴシック" w:hAnsi="ＭＳ ゴシック" w:hint="eastAsia"/>
          <w:b/>
          <w:sz w:val="28"/>
          <w:szCs w:val="28"/>
        </w:rPr>
        <w:t>（案）</w:t>
      </w:r>
    </w:p>
    <w:p w:rsidR="004A7153" w:rsidRDefault="004A7153">
      <w:pPr>
        <w:rPr>
          <w:rFonts w:ascii="ＭＳ ゴシック" w:eastAsia="ＭＳ ゴシック" w:hAnsi="ＭＳ ゴシック"/>
        </w:rPr>
      </w:pPr>
    </w:p>
    <w:p w:rsidR="008046AF" w:rsidRDefault="008046AF">
      <w:pPr>
        <w:rPr>
          <w:rFonts w:ascii="ＭＳ ゴシック" w:eastAsia="ＭＳ ゴシック" w:hAnsi="ＭＳ ゴシック"/>
        </w:rPr>
      </w:pPr>
      <w:r>
        <w:rPr>
          <w:rFonts w:ascii="ＭＳ ゴシック" w:eastAsia="ＭＳ ゴシック" w:hAnsi="ＭＳ ゴシック" w:hint="eastAsia"/>
        </w:rPr>
        <w:t xml:space="preserve">１　</w:t>
      </w:r>
      <w:r w:rsidR="00FA292C">
        <w:rPr>
          <w:rFonts w:ascii="ＭＳ ゴシック" w:eastAsia="ＭＳ ゴシック" w:hAnsi="ＭＳ ゴシック" w:hint="eastAsia"/>
        </w:rPr>
        <w:t>小規模既存物件の増改築や用途変更における整備基準の適用要否</w:t>
      </w:r>
    </w:p>
    <w:p w:rsidR="00816403" w:rsidRPr="009804A4" w:rsidRDefault="00F42749" w:rsidP="008D63DC">
      <w:pPr>
        <w:ind w:firstLineChars="200" w:firstLine="480"/>
        <w:rPr>
          <w:rFonts w:ascii="ＭＳ ゴシック" w:eastAsia="ＭＳ ゴシック" w:hAnsi="ＭＳ ゴシック"/>
        </w:rPr>
      </w:pPr>
      <w:r>
        <w:rPr>
          <w:rFonts w:ascii="ＭＳ ゴシック" w:eastAsia="ＭＳ ゴシック" w:hAnsi="ＭＳ ゴシック" w:hint="eastAsia"/>
        </w:rPr>
        <w:t>【見直し案</w:t>
      </w:r>
      <w:r w:rsidR="00816403" w:rsidRPr="009804A4">
        <w:rPr>
          <w:rFonts w:ascii="ＭＳ ゴシック" w:eastAsia="ＭＳ ゴシック" w:hAnsi="ＭＳ ゴシック" w:hint="eastAsia"/>
        </w:rPr>
        <w:t>】</w:t>
      </w:r>
    </w:p>
    <w:p w:rsidR="00297A97" w:rsidRDefault="004A0026">
      <w:r>
        <w:rPr>
          <w:noProof/>
        </w:rPr>
        <w:pict>
          <v:rect id="_x0000_s1026" style="position:absolute;left:0;text-align:left;margin-left:22.95pt;margin-top:2.75pt;width:440.15pt;height:152.65pt;z-index:251658240;v-text-anchor:middle">
            <v:textbox style="mso-next-textbox:#_x0000_s1026" inset="5.85pt,.7pt,5.85pt,.7pt">
              <w:txbxContent>
                <w:p w:rsidR="003A76E5" w:rsidRPr="00CE31EA" w:rsidRDefault="003A76E5" w:rsidP="00C6433D">
                  <w:pPr>
                    <w:ind w:leftChars="100" w:left="480" w:hangingChars="100" w:hanging="240"/>
                    <w:jc w:val="left"/>
                    <w:rPr>
                      <w:rFonts w:asciiTheme="minorEastAsia" w:eastAsiaTheme="minorEastAsia" w:hAnsiTheme="minorEastAsia"/>
                      <w:color w:val="FF0000"/>
                    </w:rPr>
                  </w:pPr>
                  <w:r w:rsidRPr="00153AAF">
                    <w:rPr>
                      <w:rFonts w:asciiTheme="minorEastAsia" w:eastAsiaTheme="minorEastAsia" w:hAnsiTheme="minorEastAsia" w:hint="eastAsia"/>
                    </w:rPr>
                    <w:t xml:space="preserve">・　</w:t>
                  </w:r>
                  <w:r w:rsidR="006F3EC9">
                    <w:rPr>
                      <w:rFonts w:asciiTheme="minorEastAsia" w:eastAsiaTheme="minorEastAsia" w:hAnsiTheme="minorEastAsia" w:hint="eastAsia"/>
                      <w:color w:val="FF0000"/>
                    </w:rPr>
                    <w:t>小規模既存物件の増改築や用途変更においても、</w:t>
                  </w:r>
                  <w:r w:rsidRPr="00CE31EA">
                    <w:rPr>
                      <w:rFonts w:asciiTheme="minorEastAsia" w:eastAsiaTheme="minorEastAsia" w:hAnsiTheme="minorEastAsia" w:hint="eastAsia"/>
                      <w:color w:val="FF0000"/>
                    </w:rPr>
                    <w:t>条例の趣旨</w:t>
                  </w:r>
                  <w:r>
                    <w:rPr>
                      <w:rFonts w:asciiTheme="minorEastAsia" w:eastAsiaTheme="minorEastAsia" w:hAnsiTheme="minorEastAsia" w:hint="eastAsia"/>
                      <w:color w:val="FF0000"/>
                    </w:rPr>
                    <w:t>から、整備基準の適用を求めていく</w:t>
                  </w:r>
                  <w:r w:rsidR="00601370">
                    <w:rPr>
                      <w:rFonts w:asciiTheme="minorEastAsia" w:eastAsiaTheme="minorEastAsia" w:hAnsiTheme="minorEastAsia" w:hint="eastAsia"/>
                      <w:color w:val="FF0000"/>
                    </w:rPr>
                    <w:t>こととし</w:t>
                  </w:r>
                  <w:r w:rsidR="00E079F1">
                    <w:rPr>
                      <w:rFonts w:asciiTheme="minorEastAsia" w:eastAsiaTheme="minorEastAsia" w:hAnsiTheme="minorEastAsia" w:hint="eastAsia"/>
                      <w:color w:val="FF0000"/>
                    </w:rPr>
                    <w:t>、整備基準の緩和等はしない</w:t>
                  </w:r>
                  <w:r>
                    <w:rPr>
                      <w:rFonts w:asciiTheme="minorEastAsia" w:eastAsiaTheme="minorEastAsia" w:hAnsiTheme="minorEastAsia" w:hint="eastAsia"/>
                      <w:color w:val="FF0000"/>
                    </w:rPr>
                    <w:t>。</w:t>
                  </w:r>
                </w:p>
                <w:p w:rsidR="003A76E5" w:rsidRDefault="003A76E5" w:rsidP="00CE31EA">
                  <w:pPr>
                    <w:ind w:leftChars="200" w:left="480" w:firstLineChars="100" w:firstLine="240"/>
                    <w:jc w:val="left"/>
                    <w:rPr>
                      <w:rFonts w:asciiTheme="minorEastAsia" w:eastAsiaTheme="minorEastAsia" w:hAnsiTheme="minorEastAsia"/>
                    </w:rPr>
                  </w:pPr>
                  <w:r w:rsidRPr="00CE31EA">
                    <w:rPr>
                      <w:rFonts w:asciiTheme="minorEastAsia" w:eastAsiaTheme="minorEastAsia" w:hAnsiTheme="minorEastAsia" w:hint="eastAsia"/>
                      <w:color w:val="FF0000"/>
                    </w:rPr>
                    <w:t>ただし、</w:t>
                  </w:r>
                  <w:r w:rsidRPr="00153AAF">
                    <w:rPr>
                      <w:rFonts w:asciiTheme="minorEastAsia" w:eastAsiaTheme="minorEastAsia" w:hAnsiTheme="minorEastAsia" w:hint="eastAsia"/>
                    </w:rPr>
                    <w:t>規模や構造等の問題により整備基準を遵守することが困難である場合には、整備基準に近づける工夫をする等の配慮を条件に、緩和措置（条例第13条）の適用を</w:t>
                  </w:r>
                  <w:r w:rsidRPr="00401F3A">
                    <w:rPr>
                      <w:rFonts w:asciiTheme="minorEastAsia" w:eastAsiaTheme="minorEastAsia" w:hAnsiTheme="minorEastAsia" w:hint="eastAsia"/>
                      <w:color w:val="FF0000"/>
                    </w:rPr>
                    <w:t>進めていく</w:t>
                  </w:r>
                  <w:r>
                    <w:rPr>
                      <w:rFonts w:asciiTheme="minorEastAsia" w:eastAsiaTheme="minorEastAsia" w:hAnsiTheme="minorEastAsia" w:hint="eastAsia"/>
                    </w:rPr>
                    <w:t>。</w:t>
                  </w:r>
                </w:p>
                <w:p w:rsidR="003A76E5" w:rsidRPr="0073285A" w:rsidRDefault="003A76E5" w:rsidP="00C6433D">
                  <w:pPr>
                    <w:ind w:leftChars="100" w:left="480" w:hangingChars="100" w:hanging="240"/>
                    <w:jc w:val="left"/>
                    <w:rPr>
                      <w:rFonts w:asciiTheme="minorEastAsia" w:eastAsiaTheme="minorEastAsia" w:hAnsiTheme="minorEastAsia"/>
                    </w:rPr>
                  </w:pPr>
                  <w:r>
                    <w:rPr>
                      <w:rFonts w:asciiTheme="minorEastAsia" w:eastAsiaTheme="minorEastAsia" w:hAnsiTheme="minorEastAsia" w:hint="eastAsia"/>
                    </w:rPr>
                    <w:t>・　具体的には、定期的に開催する条例運用調整会議（※）において、事例を集積及び検証したうえで、統一的な運用を進めていく。</w:t>
                  </w:r>
                </w:p>
              </w:txbxContent>
            </v:textbox>
          </v:rect>
        </w:pict>
      </w:r>
    </w:p>
    <w:p w:rsidR="00297A97" w:rsidRDefault="00297A97"/>
    <w:p w:rsidR="00297A97" w:rsidRDefault="00297A97"/>
    <w:p w:rsidR="0002250F" w:rsidRDefault="0002250F"/>
    <w:p w:rsidR="00E42892" w:rsidRDefault="00E42892" w:rsidP="002A5DC4">
      <w:pPr>
        <w:ind w:left="480"/>
      </w:pPr>
    </w:p>
    <w:p w:rsidR="005937F1" w:rsidRDefault="005937F1" w:rsidP="002A5DC4">
      <w:pPr>
        <w:ind w:left="480"/>
      </w:pPr>
    </w:p>
    <w:p w:rsidR="005937F1" w:rsidRDefault="005937F1" w:rsidP="002A5DC4">
      <w:pPr>
        <w:ind w:left="480"/>
      </w:pPr>
    </w:p>
    <w:p w:rsidR="00176F8F" w:rsidRDefault="008F619F">
      <w:pPr>
        <w:rPr>
          <w:rFonts w:ascii="ＭＳ ゴシック" w:eastAsia="ＭＳ ゴシック" w:hAnsi="ＭＳ ゴシック"/>
        </w:rPr>
      </w:pPr>
      <w:r>
        <w:rPr>
          <w:rFonts w:ascii="ＭＳ ゴシック" w:eastAsia="ＭＳ ゴシック" w:hAnsi="ＭＳ ゴシック" w:hint="eastAsia"/>
        </w:rPr>
        <w:t xml:space="preserve">　</w:t>
      </w:r>
    </w:p>
    <w:p w:rsidR="003A76E5" w:rsidRPr="003A76E5" w:rsidRDefault="00103FFC" w:rsidP="00103FFC">
      <w:pPr>
        <w:pStyle w:val="a7"/>
        <w:numPr>
          <w:ilvl w:val="0"/>
          <w:numId w:val="9"/>
        </w:numPr>
        <w:ind w:leftChars="0"/>
        <w:rPr>
          <w:rFonts w:ascii="ＭＳ ゴシック" w:eastAsia="ＭＳ ゴシック" w:hAnsi="ＭＳ ゴシック"/>
          <w:color w:val="FF0000"/>
        </w:rPr>
      </w:pPr>
      <w:r w:rsidRPr="00103FFC">
        <w:rPr>
          <w:rFonts w:asciiTheme="minorEastAsia" w:eastAsiaTheme="minorEastAsia" w:hAnsiTheme="minorEastAsia" w:hint="eastAsia"/>
          <w:color w:val="FF0000"/>
        </w:rPr>
        <w:t>条例運用調整会議</w:t>
      </w:r>
      <w:r>
        <w:rPr>
          <w:rFonts w:asciiTheme="minorEastAsia" w:eastAsiaTheme="minorEastAsia" w:hAnsiTheme="minorEastAsia" w:hint="eastAsia"/>
          <w:color w:val="FF0000"/>
        </w:rPr>
        <w:t>・・・</w:t>
      </w:r>
      <w:r w:rsidR="003A76E5">
        <w:rPr>
          <w:rFonts w:asciiTheme="minorEastAsia" w:eastAsiaTheme="minorEastAsia" w:hAnsiTheme="minorEastAsia" w:hint="eastAsia"/>
          <w:color w:val="FF0000"/>
        </w:rPr>
        <w:t>事前協議先である</w:t>
      </w:r>
      <w:r w:rsidR="00524247">
        <w:rPr>
          <w:rFonts w:asciiTheme="minorEastAsia" w:eastAsiaTheme="minorEastAsia" w:hAnsiTheme="minorEastAsia" w:hint="eastAsia"/>
          <w:color w:val="FF0000"/>
        </w:rPr>
        <w:t>県土木事務所、市（特定行</w:t>
      </w:r>
      <w:r w:rsidR="003A76E5">
        <w:rPr>
          <w:rFonts w:asciiTheme="minorEastAsia" w:eastAsiaTheme="minorEastAsia" w:hAnsiTheme="minorEastAsia" w:hint="eastAsia"/>
          <w:color w:val="FF0000"/>
        </w:rPr>
        <w:t xml:space="preserve">　</w:t>
      </w:r>
    </w:p>
    <w:p w:rsidR="00176F8F" w:rsidRPr="00103FFC" w:rsidRDefault="00524247" w:rsidP="003A76E5">
      <w:pPr>
        <w:pStyle w:val="a7"/>
        <w:ind w:leftChars="0" w:left="1560" w:firstLineChars="1100" w:firstLine="2640"/>
        <w:rPr>
          <w:rFonts w:ascii="ＭＳ ゴシック" w:eastAsia="ＭＳ ゴシック" w:hAnsi="ＭＳ ゴシック"/>
          <w:color w:val="FF0000"/>
        </w:rPr>
      </w:pPr>
      <w:r>
        <w:rPr>
          <w:rFonts w:asciiTheme="minorEastAsia" w:eastAsiaTheme="minorEastAsia" w:hAnsiTheme="minorEastAsia" w:hint="eastAsia"/>
          <w:color w:val="FF0000"/>
        </w:rPr>
        <w:t>政庁）</w:t>
      </w:r>
      <w:r w:rsidR="003A76E5">
        <w:rPr>
          <w:rFonts w:asciiTheme="minorEastAsia" w:eastAsiaTheme="minorEastAsia" w:hAnsiTheme="minorEastAsia" w:hint="eastAsia"/>
          <w:color w:val="FF0000"/>
        </w:rPr>
        <w:t>で構成</w:t>
      </w:r>
    </w:p>
    <w:p w:rsidR="008F619F" w:rsidRDefault="008F619F" w:rsidP="008D63DC">
      <w:pPr>
        <w:ind w:firstLineChars="200" w:firstLine="480"/>
        <w:rPr>
          <w:rFonts w:ascii="ＭＳ ゴシック" w:eastAsia="ＭＳ ゴシック" w:hAnsi="ＭＳ ゴシック"/>
        </w:rPr>
      </w:pPr>
      <w:r>
        <w:rPr>
          <w:rFonts w:ascii="ＭＳ ゴシック" w:eastAsia="ＭＳ ゴシック" w:hAnsi="ＭＳ ゴシック" w:hint="eastAsia"/>
        </w:rPr>
        <w:t>【</w:t>
      </w:r>
      <w:r w:rsidR="00493B3C">
        <w:rPr>
          <w:rFonts w:ascii="ＭＳ ゴシック" w:eastAsia="ＭＳ ゴシック" w:hAnsi="ＭＳ ゴシック" w:hint="eastAsia"/>
        </w:rPr>
        <w:t>理由</w:t>
      </w:r>
      <w:r>
        <w:rPr>
          <w:rFonts w:ascii="ＭＳ ゴシック" w:eastAsia="ＭＳ ゴシック" w:hAnsi="ＭＳ ゴシック" w:hint="eastAsia"/>
        </w:rPr>
        <w:t>】</w:t>
      </w:r>
    </w:p>
    <w:p w:rsidR="00860F2B" w:rsidRDefault="008F619F" w:rsidP="004A7153">
      <w:pPr>
        <w:ind w:left="720" w:hangingChars="300" w:hanging="720"/>
        <w:rPr>
          <w:rFonts w:ascii="HG丸ｺﾞｼｯｸM-PRO" w:eastAsia="HG丸ｺﾞｼｯｸM-PRO"/>
          <w:w w:val="90"/>
        </w:rPr>
      </w:pPr>
      <w:r>
        <w:rPr>
          <w:rFonts w:ascii="ＭＳ ゴシック" w:eastAsia="ＭＳ ゴシック" w:hAnsi="ＭＳ ゴシック" w:hint="eastAsia"/>
        </w:rPr>
        <w:t xml:space="preserve">　</w:t>
      </w:r>
      <w:r w:rsidR="001A0393">
        <w:rPr>
          <w:rFonts w:ascii="ＭＳ ゴシック" w:eastAsia="ＭＳ ゴシック" w:hAnsi="ＭＳ ゴシック" w:hint="eastAsia"/>
        </w:rPr>
        <w:t xml:space="preserve">　</w:t>
      </w:r>
      <w:r w:rsidR="00BC3DB4" w:rsidRPr="00BC3DB4">
        <w:rPr>
          <w:rFonts w:ascii="ＭＳ ゴシック" w:eastAsia="ＭＳ ゴシック" w:hAnsi="ＭＳ ゴシック" w:hint="eastAsia"/>
        </w:rPr>
        <w:t>・</w:t>
      </w:r>
      <w:r w:rsidR="00FA3103" w:rsidRPr="00BC3DB4">
        <w:rPr>
          <w:rFonts w:asciiTheme="minorEastAsia" w:eastAsiaTheme="minorEastAsia" w:hAnsiTheme="minorEastAsia" w:hint="eastAsia"/>
        </w:rPr>
        <w:t xml:space="preserve">　</w:t>
      </w:r>
      <w:r w:rsidR="00BC3DB4" w:rsidRPr="00BC3DB4">
        <w:rPr>
          <w:rFonts w:hint="eastAsia"/>
        </w:rPr>
        <w:t>既存施設の増改築や用途変更は、整備基準上は新築施設と同様の扱いであることや、法令上適合義務がないような事例も事前協議の対象となることから、特に小規模（500㎡未満）の事例で遵守率が低くなっている</w:t>
      </w:r>
      <w:r w:rsidR="00D67165">
        <w:rPr>
          <w:rFonts w:hint="eastAsia"/>
        </w:rPr>
        <w:t>ため、</w:t>
      </w:r>
      <w:r w:rsidR="00D67165" w:rsidRPr="006B2933">
        <w:rPr>
          <w:rFonts w:hint="eastAsia"/>
          <w:color w:val="FF0000"/>
        </w:rPr>
        <w:t>運用改善を行っていく</w:t>
      </w:r>
      <w:r w:rsidR="00091F2D" w:rsidRPr="006B2933">
        <w:rPr>
          <w:rFonts w:hint="eastAsia"/>
          <w:color w:val="FF0000"/>
        </w:rPr>
        <w:t>。</w:t>
      </w:r>
    </w:p>
    <w:p w:rsidR="004A7153" w:rsidRDefault="004A7153">
      <w:pPr>
        <w:rPr>
          <w:rFonts w:ascii="ＭＳ ゴシック" w:eastAsia="ＭＳ ゴシック" w:hAnsi="ＭＳ ゴシック"/>
        </w:rPr>
      </w:pPr>
    </w:p>
    <w:p w:rsidR="008046AF" w:rsidRDefault="00FA292C">
      <w:pPr>
        <w:rPr>
          <w:rFonts w:ascii="ＭＳ ゴシック" w:eastAsia="ＭＳ ゴシック" w:hAnsi="ＭＳ ゴシック"/>
        </w:rPr>
      </w:pPr>
      <w:r>
        <w:rPr>
          <w:rFonts w:ascii="ＭＳ ゴシック" w:eastAsia="ＭＳ ゴシック" w:hAnsi="ＭＳ ゴシック" w:hint="eastAsia"/>
        </w:rPr>
        <w:t>２　（不適合）施設の評価方法について</w:t>
      </w:r>
    </w:p>
    <w:p w:rsidR="00B44EF8" w:rsidRPr="009804A4" w:rsidRDefault="00B44EF8" w:rsidP="00B44EF8">
      <w:pPr>
        <w:ind w:firstLineChars="200" w:firstLine="480"/>
        <w:rPr>
          <w:rFonts w:ascii="ＭＳ ゴシック" w:eastAsia="ＭＳ ゴシック" w:hAnsi="ＭＳ ゴシック"/>
        </w:rPr>
      </w:pPr>
      <w:r>
        <w:rPr>
          <w:rFonts w:ascii="ＭＳ ゴシック" w:eastAsia="ＭＳ ゴシック" w:hAnsi="ＭＳ ゴシック" w:hint="eastAsia"/>
        </w:rPr>
        <w:t>【見直し案</w:t>
      </w:r>
      <w:r w:rsidRPr="009804A4">
        <w:rPr>
          <w:rFonts w:ascii="ＭＳ ゴシック" w:eastAsia="ＭＳ ゴシック" w:hAnsi="ＭＳ ゴシック" w:hint="eastAsia"/>
        </w:rPr>
        <w:t>】</w:t>
      </w:r>
    </w:p>
    <w:p w:rsidR="00274C02" w:rsidRPr="00274C02" w:rsidRDefault="004A0026">
      <w:pPr>
        <w:rPr>
          <w:rFonts w:ascii="ＭＳ ゴシック" w:eastAsia="ＭＳ ゴシック" w:hAnsi="ＭＳ ゴシック"/>
          <w:b/>
        </w:rPr>
      </w:pPr>
      <w:r>
        <w:rPr>
          <w:rFonts w:ascii="ＭＳ ゴシック" w:eastAsia="ＭＳ ゴシック" w:hAnsi="ＭＳ ゴシック"/>
          <w:b/>
          <w:noProof/>
        </w:rPr>
        <w:pict>
          <v:rect id="_x0000_s1027" style="position:absolute;left:0;text-align:left;margin-left:26.15pt;margin-top:3.65pt;width:433.25pt;height:172.8pt;z-index:251659264;v-text-anchor:middle">
            <v:textbox style="mso-next-textbox:#_x0000_s1027" inset="5.85pt,.7pt,5.85pt,.7pt">
              <w:txbxContent>
                <w:p w:rsidR="003F5F52" w:rsidRDefault="003F5F52" w:rsidP="003F5F52">
                  <w:pPr>
                    <w:pStyle w:val="a7"/>
                    <w:numPr>
                      <w:ilvl w:val="0"/>
                      <w:numId w:val="11"/>
                    </w:numPr>
                    <w:ind w:leftChars="0"/>
                    <w:rPr>
                      <w:rFonts w:asciiTheme="minorEastAsia" w:eastAsiaTheme="minorEastAsia" w:hAnsiTheme="minorEastAsia"/>
                      <w:color w:val="FF0000"/>
                    </w:rPr>
                  </w:pPr>
                  <w:r w:rsidRPr="003F5F52">
                    <w:rPr>
                      <w:rFonts w:asciiTheme="minorEastAsia" w:eastAsiaTheme="minorEastAsia" w:hAnsiTheme="minorEastAsia" w:hint="eastAsia"/>
                      <w:color w:val="FF0000"/>
                    </w:rPr>
                    <w:t xml:space="preserve">　適合施設は、事業者の了解を得て、</w:t>
                  </w:r>
                  <w:r w:rsidR="00A44998">
                    <w:rPr>
                      <w:rFonts w:asciiTheme="minorEastAsia" w:eastAsiaTheme="minorEastAsia" w:hAnsiTheme="minorEastAsia" w:hint="eastAsia"/>
                      <w:color w:val="FF0000"/>
                    </w:rPr>
                    <w:t>施設名を</w:t>
                  </w:r>
                  <w:r w:rsidRPr="00AD13CB">
                    <w:rPr>
                      <w:rFonts w:asciiTheme="minorEastAsia" w:eastAsiaTheme="minorEastAsia" w:hAnsiTheme="minorEastAsia" w:hint="eastAsia"/>
                      <w:color w:val="FF0000"/>
                    </w:rPr>
                    <w:t>積極的に</w:t>
                  </w:r>
                  <w:r w:rsidR="00AD13CB" w:rsidRPr="00AD13CB">
                    <w:rPr>
                      <w:rFonts w:asciiTheme="minorEastAsia" w:eastAsiaTheme="minorEastAsia" w:hAnsiTheme="minorEastAsia" w:hint="eastAsia"/>
                      <w:color w:val="FF0000"/>
                    </w:rPr>
                    <w:t>ホームページで</w:t>
                  </w:r>
                  <w:r w:rsidRPr="00AD13CB">
                    <w:rPr>
                      <w:rFonts w:asciiTheme="minorEastAsia" w:eastAsiaTheme="minorEastAsia" w:hAnsiTheme="minorEastAsia" w:hint="eastAsia"/>
                      <w:color w:val="FF0000"/>
                    </w:rPr>
                    <w:t>公表を</w:t>
                  </w:r>
                  <w:r w:rsidRPr="003F5F52">
                    <w:rPr>
                      <w:rFonts w:asciiTheme="minorEastAsia" w:eastAsiaTheme="minorEastAsia" w:hAnsiTheme="minorEastAsia" w:hint="eastAsia"/>
                      <w:color w:val="FF0000"/>
                    </w:rPr>
                    <w:t xml:space="preserve">進める。　</w:t>
                  </w:r>
                </w:p>
                <w:p w:rsidR="004A7153" w:rsidRPr="003F5F52" w:rsidRDefault="004A7153" w:rsidP="003F5F52">
                  <w:pPr>
                    <w:pStyle w:val="a7"/>
                    <w:numPr>
                      <w:ilvl w:val="0"/>
                      <w:numId w:val="11"/>
                    </w:numPr>
                    <w:ind w:leftChars="0"/>
                    <w:rPr>
                      <w:rFonts w:asciiTheme="minorEastAsia" w:eastAsiaTheme="minorEastAsia" w:hAnsiTheme="minorEastAsia"/>
                      <w:color w:val="FF0000"/>
                    </w:rPr>
                  </w:pPr>
                  <w:r>
                    <w:rPr>
                      <w:rFonts w:asciiTheme="minorEastAsia" w:eastAsiaTheme="minorEastAsia" w:hAnsiTheme="minorEastAsia" w:hint="eastAsia"/>
                      <w:color w:val="FF0000"/>
                    </w:rPr>
                    <w:t xml:space="preserve">　13条但し書き適用の施設（条例遵守施設）も、</w:t>
                  </w:r>
                  <w:r w:rsidRPr="003F5F52">
                    <w:rPr>
                      <w:rFonts w:asciiTheme="minorEastAsia" w:eastAsiaTheme="minorEastAsia" w:hAnsiTheme="minorEastAsia" w:hint="eastAsia"/>
                      <w:color w:val="FF0000"/>
                    </w:rPr>
                    <w:t>事業者の了解を得て、</w:t>
                  </w:r>
                  <w:r>
                    <w:rPr>
                      <w:rFonts w:asciiTheme="minorEastAsia" w:eastAsiaTheme="minorEastAsia" w:hAnsiTheme="minorEastAsia" w:hint="eastAsia"/>
                      <w:color w:val="FF0000"/>
                    </w:rPr>
                    <w:t>施設名を</w:t>
                  </w:r>
                  <w:r w:rsidRPr="00AD13CB">
                    <w:rPr>
                      <w:rFonts w:asciiTheme="minorEastAsia" w:eastAsiaTheme="minorEastAsia" w:hAnsiTheme="minorEastAsia" w:hint="eastAsia"/>
                      <w:color w:val="FF0000"/>
                    </w:rPr>
                    <w:t>積極的にホームページで公表を</w:t>
                  </w:r>
                  <w:r w:rsidRPr="003F5F52">
                    <w:rPr>
                      <w:rFonts w:asciiTheme="minorEastAsia" w:eastAsiaTheme="minorEastAsia" w:hAnsiTheme="minorEastAsia" w:hint="eastAsia"/>
                      <w:color w:val="FF0000"/>
                    </w:rPr>
                    <w:t>進める。</w:t>
                  </w:r>
                </w:p>
                <w:p w:rsidR="003A76E5" w:rsidRDefault="003A76E5" w:rsidP="004470E9">
                  <w:pPr>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EE656A">
                    <w:rPr>
                      <w:rFonts w:asciiTheme="minorEastAsia" w:eastAsiaTheme="minorEastAsia" w:hAnsiTheme="minorEastAsia" w:hint="eastAsia"/>
                    </w:rPr>
                    <w:t>適合</w:t>
                  </w:r>
                  <w:r w:rsidR="00A44998">
                    <w:rPr>
                      <w:rFonts w:asciiTheme="minorEastAsia" w:eastAsiaTheme="minorEastAsia" w:hAnsiTheme="minorEastAsia" w:hint="eastAsia"/>
                    </w:rPr>
                    <w:t>、</w:t>
                  </w:r>
                  <w:r>
                    <w:rPr>
                      <w:rFonts w:asciiTheme="minorEastAsia" w:eastAsiaTheme="minorEastAsia" w:hAnsiTheme="minorEastAsia" w:hint="eastAsia"/>
                    </w:rPr>
                    <w:t>不適合</w:t>
                  </w:r>
                  <w:r w:rsidR="00A44998">
                    <w:rPr>
                      <w:rFonts w:asciiTheme="minorEastAsia" w:eastAsiaTheme="minorEastAsia" w:hAnsiTheme="minorEastAsia" w:hint="eastAsia"/>
                    </w:rPr>
                    <w:t>にかかわらず、</w:t>
                  </w:r>
                  <w:r>
                    <w:rPr>
                      <w:rFonts w:asciiTheme="minorEastAsia" w:eastAsiaTheme="minorEastAsia" w:hAnsiTheme="minorEastAsia" w:hint="eastAsia"/>
                    </w:rPr>
                    <w:t>「みんなのトイレ」を整備した施設について、</w:t>
                  </w:r>
                  <w:r w:rsidR="00A77CCE" w:rsidRPr="003F5F52">
                    <w:rPr>
                      <w:rFonts w:asciiTheme="minorEastAsia" w:eastAsiaTheme="minorEastAsia" w:hAnsiTheme="minorEastAsia" w:hint="eastAsia"/>
                      <w:color w:val="FF0000"/>
                    </w:rPr>
                    <w:t>事業者の了解を得て、</w:t>
                  </w:r>
                  <w:r>
                    <w:rPr>
                      <w:rFonts w:asciiTheme="minorEastAsia" w:eastAsiaTheme="minorEastAsia" w:hAnsiTheme="minorEastAsia" w:hint="eastAsia"/>
                    </w:rPr>
                    <w:t>施設名をホームページで公表する。</w:t>
                  </w:r>
                </w:p>
                <w:p w:rsidR="003A76E5" w:rsidRPr="003F0402" w:rsidRDefault="003A76E5" w:rsidP="004470E9">
                  <w:pPr>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4D38CA">
                    <w:rPr>
                      <w:rFonts w:asciiTheme="minorEastAsia" w:eastAsiaTheme="minorEastAsia" w:hAnsiTheme="minorEastAsia" w:hint="eastAsia"/>
                    </w:rPr>
                    <w:t>また、</w:t>
                  </w:r>
                  <w:r>
                    <w:rPr>
                      <w:rFonts w:asciiTheme="minorEastAsia" w:eastAsiaTheme="minorEastAsia" w:hAnsiTheme="minorEastAsia" w:hint="eastAsia"/>
                    </w:rPr>
                    <w:t>「みんなのトイレ」を整備した施設に「みんなのトイレ」推奨マークを配布</w:t>
                  </w:r>
                  <w:r w:rsidR="004D38CA">
                    <w:rPr>
                      <w:rFonts w:asciiTheme="minorEastAsia" w:eastAsiaTheme="minorEastAsia" w:hAnsiTheme="minorEastAsia" w:hint="eastAsia"/>
                    </w:rPr>
                    <w:t>し、貼付し</w:t>
                  </w:r>
                  <w:r w:rsidR="009E5D87">
                    <w:rPr>
                      <w:rFonts w:asciiTheme="minorEastAsia" w:eastAsiaTheme="minorEastAsia" w:hAnsiTheme="minorEastAsia" w:hint="eastAsia"/>
                    </w:rPr>
                    <w:t>ていただくことによって、認知度向上を図ってい</w:t>
                  </w:r>
                  <w:r w:rsidR="004D38CA">
                    <w:rPr>
                      <w:rFonts w:asciiTheme="minorEastAsia" w:eastAsiaTheme="minorEastAsia" w:hAnsiTheme="minorEastAsia" w:hint="eastAsia"/>
                    </w:rPr>
                    <w:t>く</w:t>
                  </w:r>
                  <w:r>
                    <w:rPr>
                      <w:rFonts w:asciiTheme="minorEastAsia" w:eastAsiaTheme="minorEastAsia" w:hAnsiTheme="minorEastAsia" w:hint="eastAsia"/>
                    </w:rPr>
                    <w:t>。</w:t>
                  </w:r>
                  <w:r w:rsidR="00EE79DB">
                    <w:rPr>
                      <w:rFonts w:asciiTheme="minorEastAsia" w:eastAsiaTheme="minorEastAsia" w:hAnsiTheme="minorEastAsia" w:hint="eastAsia"/>
                    </w:rPr>
                    <w:t>（参考資料３参照）</w:t>
                  </w:r>
                </w:p>
              </w:txbxContent>
            </v:textbox>
          </v:rect>
        </w:pict>
      </w:r>
    </w:p>
    <w:p w:rsidR="00274C02" w:rsidRDefault="00274C02">
      <w:pPr>
        <w:rPr>
          <w:rFonts w:ascii="ＭＳ ゴシック" w:eastAsia="ＭＳ ゴシック" w:hAnsi="ＭＳ ゴシック"/>
        </w:rPr>
      </w:pPr>
    </w:p>
    <w:p w:rsidR="005937F1" w:rsidRDefault="00FA292C" w:rsidP="004470E9">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w:t>
      </w:r>
    </w:p>
    <w:p w:rsidR="005937F1" w:rsidRDefault="005937F1" w:rsidP="004470E9">
      <w:pPr>
        <w:ind w:firstLineChars="100" w:firstLine="240"/>
        <w:rPr>
          <w:rFonts w:ascii="ＭＳ ゴシック" w:eastAsia="ＭＳ ゴシック" w:hAnsi="ＭＳ ゴシック"/>
        </w:rPr>
      </w:pPr>
    </w:p>
    <w:p w:rsidR="005937F1" w:rsidRDefault="005937F1" w:rsidP="004470E9">
      <w:pPr>
        <w:ind w:firstLineChars="100" w:firstLine="240"/>
        <w:rPr>
          <w:rFonts w:ascii="ＭＳ ゴシック" w:eastAsia="ＭＳ ゴシック" w:hAnsi="ＭＳ ゴシック"/>
        </w:rPr>
      </w:pPr>
    </w:p>
    <w:p w:rsidR="003F5F52" w:rsidRDefault="003F5F52" w:rsidP="004470E9">
      <w:pPr>
        <w:ind w:firstLineChars="100" w:firstLine="240"/>
        <w:rPr>
          <w:rFonts w:ascii="ＭＳ ゴシック" w:eastAsia="ＭＳ ゴシック" w:hAnsi="ＭＳ ゴシック"/>
        </w:rPr>
      </w:pPr>
    </w:p>
    <w:p w:rsidR="003F5F52" w:rsidRDefault="003F5F52" w:rsidP="004470E9">
      <w:pPr>
        <w:ind w:firstLineChars="100" w:firstLine="240"/>
        <w:rPr>
          <w:rFonts w:ascii="ＭＳ ゴシック" w:eastAsia="ＭＳ ゴシック" w:hAnsi="ＭＳ ゴシック"/>
        </w:rPr>
      </w:pPr>
    </w:p>
    <w:p w:rsidR="003F5F52" w:rsidRDefault="003F5F52" w:rsidP="004470E9">
      <w:pPr>
        <w:ind w:firstLineChars="100" w:firstLine="240"/>
        <w:rPr>
          <w:rFonts w:ascii="ＭＳ ゴシック" w:eastAsia="ＭＳ ゴシック" w:hAnsi="ＭＳ ゴシック"/>
        </w:rPr>
      </w:pPr>
    </w:p>
    <w:p w:rsidR="004A7153" w:rsidRDefault="004A7153" w:rsidP="008D63DC">
      <w:pPr>
        <w:ind w:firstLineChars="200" w:firstLine="480"/>
        <w:rPr>
          <w:rFonts w:ascii="ＭＳ ゴシック" w:eastAsia="ＭＳ ゴシック" w:hAnsi="ＭＳ ゴシック"/>
        </w:rPr>
      </w:pPr>
    </w:p>
    <w:p w:rsidR="004470E9" w:rsidRDefault="004470E9" w:rsidP="008D63DC">
      <w:pPr>
        <w:ind w:firstLineChars="200" w:firstLine="480"/>
        <w:rPr>
          <w:rFonts w:ascii="ＭＳ ゴシック" w:eastAsia="ＭＳ ゴシック" w:hAnsi="ＭＳ ゴシック"/>
        </w:rPr>
      </w:pPr>
      <w:r>
        <w:rPr>
          <w:rFonts w:ascii="ＭＳ ゴシック" w:eastAsia="ＭＳ ゴシック" w:hAnsi="ＭＳ ゴシック" w:hint="eastAsia"/>
        </w:rPr>
        <w:t>【理由】</w:t>
      </w:r>
    </w:p>
    <w:p w:rsidR="00640277" w:rsidRDefault="00FA292C" w:rsidP="00271801">
      <w:pPr>
        <w:ind w:left="708" w:hangingChars="295" w:hanging="708"/>
      </w:pPr>
      <w:r>
        <w:rPr>
          <w:rFonts w:hint="eastAsia"/>
        </w:rPr>
        <w:t xml:space="preserve">　　　・　現状、不適合で一番数が多いのは「トイレ」の</w:t>
      </w:r>
      <w:r w:rsidR="00793338">
        <w:rPr>
          <w:rFonts w:hint="eastAsia"/>
        </w:rPr>
        <w:t>不適合</w:t>
      </w:r>
      <w:r>
        <w:rPr>
          <w:rFonts w:hint="eastAsia"/>
        </w:rPr>
        <w:t>。</w:t>
      </w:r>
    </w:p>
    <w:p w:rsidR="00EE79DB" w:rsidRDefault="00FA292C" w:rsidP="00FA292C">
      <w:pPr>
        <w:ind w:left="991" w:hangingChars="413" w:hanging="991"/>
      </w:pPr>
      <w:r>
        <w:rPr>
          <w:rFonts w:hint="eastAsia"/>
        </w:rPr>
        <w:t xml:space="preserve">　　　・　「みんなのトイレ」は神奈川県みんなのバリアフリー街づくり条例の象徴的な施設であ</w:t>
      </w:r>
      <w:r w:rsidR="00793338">
        <w:rPr>
          <w:rFonts w:hint="eastAsia"/>
        </w:rPr>
        <w:t>り、当事者にとって外出時に重要な施設となることから、</w:t>
      </w:r>
      <w:r>
        <w:rPr>
          <w:rFonts w:hint="eastAsia"/>
        </w:rPr>
        <w:t>ホームページにその旨を公表することで、</w:t>
      </w:r>
      <w:r w:rsidR="00A72FBC">
        <w:rPr>
          <w:rFonts w:hint="eastAsia"/>
        </w:rPr>
        <w:t>事業者に対する整備促進</w:t>
      </w:r>
      <w:r>
        <w:rPr>
          <w:rFonts w:hint="eastAsia"/>
        </w:rPr>
        <w:t>のイン</w:t>
      </w:r>
      <w:r>
        <w:rPr>
          <w:rFonts w:hint="eastAsia"/>
        </w:rPr>
        <w:lastRenderedPageBreak/>
        <w:t>センティブと</w:t>
      </w:r>
      <w:r w:rsidR="00A72FBC">
        <w:rPr>
          <w:rFonts w:hint="eastAsia"/>
        </w:rPr>
        <w:t>ともに、利用者の利便性の向上に繫げていく</w:t>
      </w:r>
      <w:r>
        <w:rPr>
          <w:rFonts w:hint="eastAsia"/>
        </w:rPr>
        <w:t>。</w:t>
      </w:r>
    </w:p>
    <w:p w:rsidR="00FA292C" w:rsidRDefault="00EE79DB" w:rsidP="00FA292C">
      <w:pPr>
        <w:ind w:left="991" w:hangingChars="413" w:hanging="991"/>
      </w:pPr>
      <w:r>
        <w:rPr>
          <w:rFonts w:hint="eastAsia"/>
        </w:rPr>
        <w:t xml:space="preserve">　　　　（参考資料４参照）</w:t>
      </w:r>
    </w:p>
    <w:p w:rsidR="004A7153" w:rsidRDefault="004A7153" w:rsidP="00FA292C">
      <w:pPr>
        <w:ind w:left="991" w:hangingChars="413" w:hanging="991"/>
      </w:pPr>
      <w:r>
        <w:rPr>
          <w:rFonts w:hint="eastAsia"/>
        </w:rPr>
        <w:t xml:space="preserve">　　　・　また、</w:t>
      </w:r>
      <w:r>
        <w:rPr>
          <w:rFonts w:asciiTheme="minorEastAsia" w:eastAsiaTheme="minorEastAsia" w:hAnsiTheme="minorEastAsia" w:hint="eastAsia"/>
          <w:color w:val="FF0000"/>
        </w:rPr>
        <w:t>13条但し書き適用の施設（条例遵守施設）についても、</w:t>
      </w:r>
      <w:r>
        <w:rPr>
          <w:rFonts w:hint="eastAsia"/>
        </w:rPr>
        <w:t>ホームページにその旨を公表することで、事業者に対する整備促進のインセンティブとともに、利用者の利便性の向上に繫げていく。</w:t>
      </w:r>
    </w:p>
    <w:p w:rsidR="004F0ECD" w:rsidRDefault="004F0ECD" w:rsidP="00FA292C">
      <w:pPr>
        <w:ind w:left="991" w:hangingChars="413" w:hanging="991"/>
      </w:pPr>
      <w:r>
        <w:rPr>
          <w:rFonts w:hint="eastAsia"/>
        </w:rPr>
        <w:t xml:space="preserve">　　　・　合わせて、適合証交付申請書に事業者に対してホームページでの公表について意思を確認するための欄を作成する。</w:t>
      </w:r>
    </w:p>
    <w:p w:rsidR="003137C4" w:rsidRDefault="004A0026" w:rsidP="00FA292C">
      <w:pPr>
        <w:ind w:left="991" w:hangingChars="413" w:hanging="991"/>
      </w:pPr>
      <w:r>
        <w:rPr>
          <w:noProof/>
        </w:rPr>
        <w:pict>
          <v:shapetype id="_x0000_t202" coordsize="21600,21600" o:spt="202" path="m,l,21600r21600,l21600,xe">
            <v:stroke joinstyle="miter"/>
            <v:path gradientshapeok="t" o:connecttype="rect"/>
          </v:shapetype>
          <v:shape id="_x0000_s1039" type="#_x0000_t202" style="position:absolute;left:0;text-align:left;margin-left:6.75pt;margin-top:7pt;width:462.05pt;height:157.8pt;z-index:251666432" strokeweight="1.5pt">
            <v:stroke dashstyle="dash"/>
            <v:textbox inset="5.85pt,.7pt,5.85pt,.7pt">
              <w:txbxContent>
                <w:p w:rsidR="003137C4" w:rsidRDefault="003137C4">
                  <w:r w:rsidRPr="003137C4">
                    <w:rPr>
                      <w:rFonts w:asciiTheme="majorEastAsia" w:eastAsiaTheme="majorEastAsia" w:hAnsiTheme="majorEastAsia" w:hint="eastAsia"/>
                    </w:rPr>
                    <w:t>参考</w:t>
                  </w:r>
                  <w:r>
                    <w:rPr>
                      <w:rFonts w:hint="eastAsia"/>
                    </w:rPr>
                    <w:t xml:space="preserve">　</w:t>
                  </w:r>
                  <w:r w:rsidRPr="00A044D4">
                    <w:rPr>
                      <w:rFonts w:ascii="ＭＳ ゴシック" w:eastAsia="ＭＳ ゴシック" w:hAnsi="ＭＳ ゴシック" w:hint="eastAsia"/>
                      <w:sz w:val="22"/>
                      <w:szCs w:val="22"/>
                    </w:rPr>
                    <w:t>神奈川県みんなのバリアフリー街づくり条例</w:t>
                  </w:r>
                  <w:r>
                    <w:rPr>
                      <w:rFonts w:ascii="ＭＳ ゴシック" w:eastAsia="ＭＳ ゴシック" w:hAnsi="ＭＳ ゴシック" w:hint="eastAsia"/>
                      <w:sz w:val="22"/>
                      <w:szCs w:val="22"/>
                    </w:rPr>
                    <w:t>（抜粋）</w:t>
                  </w:r>
                </w:p>
                <w:p w:rsidR="003137C4" w:rsidRPr="00771373" w:rsidRDefault="003137C4" w:rsidP="003137C4">
                  <w:pPr>
                    <w:rPr>
                      <w:rFonts w:cs="Times New Roman"/>
                      <w:szCs w:val="21"/>
                    </w:rPr>
                  </w:pPr>
                  <w:r w:rsidRPr="00771373">
                    <w:rPr>
                      <w:rFonts w:cs="Times New Roman" w:hint="eastAsia"/>
                      <w:szCs w:val="21"/>
                    </w:rPr>
                    <w:t>（整備基準の遵守）</w:t>
                  </w:r>
                </w:p>
                <w:p w:rsidR="003137C4" w:rsidRPr="00771373" w:rsidRDefault="003137C4" w:rsidP="003137C4">
                  <w:pPr>
                    <w:ind w:left="240" w:hangingChars="100" w:hanging="240"/>
                    <w:rPr>
                      <w:rFonts w:cs="Times New Roman"/>
                      <w:szCs w:val="21"/>
                    </w:rPr>
                  </w:pPr>
                  <w:r w:rsidRPr="00771373">
                    <w:rPr>
                      <w:rFonts w:cs="Times New Roman" w:hint="eastAsia"/>
                      <w:szCs w:val="21"/>
                    </w:rPr>
                    <w:t>第13条　公共的施設等の新築、新設、増築、改築、用途の変更、大規模の修繕又は大規模の模様替え（以下「新築等」という。）をしようとする者は、整備基準を遵守しなければならない。</w:t>
                  </w:r>
                  <w:r w:rsidRPr="003137C4">
                    <w:rPr>
                      <w:rFonts w:cs="Times New Roman" w:hint="eastAsia"/>
                      <w:szCs w:val="21"/>
                      <w:u w:val="single"/>
                    </w:rPr>
                    <w:t>ただし、整備基準を遵守する場合と同等以上に障害者等が安全かつ快適に利用することができる場合又は規模、構造、利用の目的、地形の状況等により整備基準を遵守することが困難である場合にあっては、この限りでない。</w:t>
                  </w:r>
                </w:p>
                <w:p w:rsidR="003137C4" w:rsidRPr="003137C4" w:rsidRDefault="003137C4"/>
              </w:txbxContent>
            </v:textbox>
          </v:shape>
        </w:pict>
      </w:r>
    </w:p>
    <w:p w:rsidR="003137C4" w:rsidRDefault="003137C4" w:rsidP="00FA292C">
      <w:pPr>
        <w:ind w:left="991" w:hangingChars="413" w:hanging="991"/>
      </w:pPr>
    </w:p>
    <w:p w:rsidR="003137C4" w:rsidRPr="00271801" w:rsidRDefault="003137C4" w:rsidP="00FA292C">
      <w:pPr>
        <w:ind w:left="991" w:hangingChars="413" w:hanging="991"/>
      </w:pPr>
      <w:r>
        <w:rPr>
          <w:rFonts w:hint="eastAsia"/>
        </w:rPr>
        <w:t xml:space="preserve">　　</w:t>
      </w:r>
    </w:p>
    <w:sectPr w:rsidR="003137C4" w:rsidRPr="00271801" w:rsidSect="0037702A">
      <w:footerReference w:type="default" r:id="rId8"/>
      <w:pgSz w:w="11906" w:h="16838" w:code="9"/>
      <w:pgMar w:top="1304" w:right="1418" w:bottom="1304" w:left="1418" w:header="851" w:footer="992" w:gutter="0"/>
      <w:cols w:space="425"/>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E5" w:rsidRDefault="003A76E5" w:rsidP="00D57F2E">
      <w:r>
        <w:separator/>
      </w:r>
    </w:p>
  </w:endnote>
  <w:endnote w:type="continuationSeparator" w:id="0">
    <w:p w:rsidR="003A76E5" w:rsidRDefault="003A76E5" w:rsidP="00D57F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4617"/>
      <w:docPartObj>
        <w:docPartGallery w:val="Page Numbers (Bottom of Page)"/>
        <w:docPartUnique/>
      </w:docPartObj>
    </w:sdtPr>
    <w:sdtContent>
      <w:p w:rsidR="003A76E5" w:rsidRDefault="004A0026">
        <w:pPr>
          <w:pStyle w:val="a5"/>
          <w:jc w:val="center"/>
        </w:pPr>
        <w:fldSimple w:instr=" PAGE   \* MERGEFORMAT ">
          <w:r w:rsidR="00697BF7" w:rsidRPr="00697BF7">
            <w:rPr>
              <w:noProof/>
              <w:lang w:val="ja-JP"/>
            </w:rPr>
            <w:t>2</w:t>
          </w:r>
        </w:fldSimple>
      </w:p>
    </w:sdtContent>
  </w:sdt>
  <w:p w:rsidR="003A76E5" w:rsidRDefault="003A76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E5" w:rsidRDefault="003A76E5" w:rsidP="00D57F2E">
      <w:r>
        <w:separator/>
      </w:r>
    </w:p>
  </w:footnote>
  <w:footnote w:type="continuationSeparator" w:id="0">
    <w:p w:rsidR="003A76E5" w:rsidRDefault="003A76E5" w:rsidP="00D5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CE9"/>
    <w:multiLevelType w:val="hybridMultilevel"/>
    <w:tmpl w:val="06621F9C"/>
    <w:lvl w:ilvl="0" w:tplc="28CEA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2D6B4D"/>
    <w:multiLevelType w:val="hybridMultilevel"/>
    <w:tmpl w:val="8982DC90"/>
    <w:lvl w:ilvl="0" w:tplc="29E0F44C">
      <w:start w:val="2"/>
      <w:numFmt w:val="bullet"/>
      <w:lvlText w:val="・"/>
      <w:lvlJc w:val="left"/>
      <w:pPr>
        <w:ind w:left="461" w:hanging="360"/>
      </w:pPr>
      <w:rPr>
        <w:rFonts w:ascii="ＭＳ 明朝" w:eastAsia="ＭＳ 明朝" w:hAnsi="ＭＳ 明朝" w:cstheme="minorBidi"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
    <w:nsid w:val="194B02F8"/>
    <w:multiLevelType w:val="hybridMultilevel"/>
    <w:tmpl w:val="E82803EC"/>
    <w:lvl w:ilvl="0" w:tplc="DD3E3D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E556C66"/>
    <w:multiLevelType w:val="hybridMultilevel"/>
    <w:tmpl w:val="6B6A49AE"/>
    <w:lvl w:ilvl="0" w:tplc="64C2BF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24992815"/>
    <w:multiLevelType w:val="hybridMultilevel"/>
    <w:tmpl w:val="90489212"/>
    <w:lvl w:ilvl="0" w:tplc="ABE274C2">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nsid w:val="283E0C07"/>
    <w:multiLevelType w:val="hybridMultilevel"/>
    <w:tmpl w:val="FE7ED88A"/>
    <w:lvl w:ilvl="0" w:tplc="027ED87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3B991EC2"/>
    <w:multiLevelType w:val="hybridMultilevel"/>
    <w:tmpl w:val="1A60440E"/>
    <w:lvl w:ilvl="0" w:tplc="588E97E0">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51C1192F"/>
    <w:multiLevelType w:val="hybridMultilevel"/>
    <w:tmpl w:val="267CC1E8"/>
    <w:lvl w:ilvl="0" w:tplc="E05A7D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523D384A"/>
    <w:multiLevelType w:val="hybridMultilevel"/>
    <w:tmpl w:val="07A24396"/>
    <w:lvl w:ilvl="0" w:tplc="5EA080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5F091FFB"/>
    <w:multiLevelType w:val="hybridMultilevel"/>
    <w:tmpl w:val="B1383A44"/>
    <w:lvl w:ilvl="0" w:tplc="C2B04E3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7F7C02D4"/>
    <w:multiLevelType w:val="hybridMultilevel"/>
    <w:tmpl w:val="5DAACCA4"/>
    <w:lvl w:ilvl="0" w:tplc="C166DA1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0"/>
  </w:num>
  <w:num w:numId="2">
    <w:abstractNumId w:val="3"/>
  </w:num>
  <w:num w:numId="3">
    <w:abstractNumId w:val="9"/>
  </w:num>
  <w:num w:numId="4">
    <w:abstractNumId w:val="6"/>
  </w:num>
  <w:num w:numId="5">
    <w:abstractNumId w:val="0"/>
  </w:num>
  <w:num w:numId="6">
    <w:abstractNumId w:val="8"/>
  </w:num>
  <w:num w:numId="7">
    <w:abstractNumId w:val="7"/>
  </w:num>
  <w:num w:numId="8">
    <w:abstractNumId w:val="1"/>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2"/>
  <w:drawingGridVerticalSpacing w:val="192"/>
  <w:displayHorizontalDrawingGridEvery w:val="0"/>
  <w:displayVerticalDrawingGridEvery w:val="2"/>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403"/>
    <w:rsid w:val="00000092"/>
    <w:rsid w:val="00002DCB"/>
    <w:rsid w:val="00003A99"/>
    <w:rsid w:val="00012E35"/>
    <w:rsid w:val="00017CA2"/>
    <w:rsid w:val="0002250F"/>
    <w:rsid w:val="000236CD"/>
    <w:rsid w:val="0002736C"/>
    <w:rsid w:val="000409D2"/>
    <w:rsid w:val="00055A76"/>
    <w:rsid w:val="00056D8A"/>
    <w:rsid w:val="00062104"/>
    <w:rsid w:val="00066AE6"/>
    <w:rsid w:val="00066D21"/>
    <w:rsid w:val="000673F5"/>
    <w:rsid w:val="00070FB1"/>
    <w:rsid w:val="00072A6A"/>
    <w:rsid w:val="00083003"/>
    <w:rsid w:val="0008702A"/>
    <w:rsid w:val="00091F2D"/>
    <w:rsid w:val="000A044E"/>
    <w:rsid w:val="000A312F"/>
    <w:rsid w:val="000A6EBE"/>
    <w:rsid w:val="000C41C0"/>
    <w:rsid w:val="000E2358"/>
    <w:rsid w:val="000E3A26"/>
    <w:rsid w:val="000F61E9"/>
    <w:rsid w:val="000F63B0"/>
    <w:rsid w:val="00103FFC"/>
    <w:rsid w:val="0012184A"/>
    <w:rsid w:val="001324CD"/>
    <w:rsid w:val="00132FCD"/>
    <w:rsid w:val="00144485"/>
    <w:rsid w:val="00152D08"/>
    <w:rsid w:val="0015317D"/>
    <w:rsid w:val="00163D71"/>
    <w:rsid w:val="0017692B"/>
    <w:rsid w:val="00176F8F"/>
    <w:rsid w:val="001923F4"/>
    <w:rsid w:val="00193D48"/>
    <w:rsid w:val="00194FB4"/>
    <w:rsid w:val="00197EC9"/>
    <w:rsid w:val="001A0393"/>
    <w:rsid w:val="001A1C0D"/>
    <w:rsid w:val="001A7312"/>
    <w:rsid w:val="001B7E7F"/>
    <w:rsid w:val="001C012B"/>
    <w:rsid w:val="001C7360"/>
    <w:rsid w:val="001D5EC5"/>
    <w:rsid w:val="001D7D9A"/>
    <w:rsid w:val="001F28CB"/>
    <w:rsid w:val="00205929"/>
    <w:rsid w:val="00207DBD"/>
    <w:rsid w:val="0021163F"/>
    <w:rsid w:val="00221453"/>
    <w:rsid w:val="0023478D"/>
    <w:rsid w:val="00241D39"/>
    <w:rsid w:val="00265A71"/>
    <w:rsid w:val="00271801"/>
    <w:rsid w:val="00272A64"/>
    <w:rsid w:val="002735DF"/>
    <w:rsid w:val="00274C02"/>
    <w:rsid w:val="00280D82"/>
    <w:rsid w:val="00297A97"/>
    <w:rsid w:val="002A5DC4"/>
    <w:rsid w:val="002B5943"/>
    <w:rsid w:val="002B5BE3"/>
    <w:rsid w:val="002D2165"/>
    <w:rsid w:val="002E2CE9"/>
    <w:rsid w:val="002E63F0"/>
    <w:rsid w:val="002E6838"/>
    <w:rsid w:val="002E704F"/>
    <w:rsid w:val="002F5088"/>
    <w:rsid w:val="00300EBA"/>
    <w:rsid w:val="00301852"/>
    <w:rsid w:val="00306F51"/>
    <w:rsid w:val="003137C4"/>
    <w:rsid w:val="00314155"/>
    <w:rsid w:val="00326E1C"/>
    <w:rsid w:val="003367C0"/>
    <w:rsid w:val="003371F7"/>
    <w:rsid w:val="00342B57"/>
    <w:rsid w:val="00347297"/>
    <w:rsid w:val="00356B10"/>
    <w:rsid w:val="0036476D"/>
    <w:rsid w:val="0037702A"/>
    <w:rsid w:val="00385199"/>
    <w:rsid w:val="003872BB"/>
    <w:rsid w:val="00392E45"/>
    <w:rsid w:val="003975AB"/>
    <w:rsid w:val="003978D2"/>
    <w:rsid w:val="003978E1"/>
    <w:rsid w:val="003A3D00"/>
    <w:rsid w:val="003A3D38"/>
    <w:rsid w:val="003A7537"/>
    <w:rsid w:val="003A76E5"/>
    <w:rsid w:val="003C0368"/>
    <w:rsid w:val="003C1503"/>
    <w:rsid w:val="003C1B78"/>
    <w:rsid w:val="003C5CF8"/>
    <w:rsid w:val="003D18A3"/>
    <w:rsid w:val="003E1185"/>
    <w:rsid w:val="003E7AA0"/>
    <w:rsid w:val="003F0402"/>
    <w:rsid w:val="003F18F2"/>
    <w:rsid w:val="003F5F52"/>
    <w:rsid w:val="00401F3A"/>
    <w:rsid w:val="004058A5"/>
    <w:rsid w:val="00414CA0"/>
    <w:rsid w:val="00415BD1"/>
    <w:rsid w:val="00426238"/>
    <w:rsid w:val="004329CB"/>
    <w:rsid w:val="00433141"/>
    <w:rsid w:val="00435F35"/>
    <w:rsid w:val="004456A8"/>
    <w:rsid w:val="004470E9"/>
    <w:rsid w:val="00462ACA"/>
    <w:rsid w:val="0046556B"/>
    <w:rsid w:val="004661CA"/>
    <w:rsid w:val="00471E00"/>
    <w:rsid w:val="004756F6"/>
    <w:rsid w:val="00482B5F"/>
    <w:rsid w:val="00493A50"/>
    <w:rsid w:val="00493B3C"/>
    <w:rsid w:val="00493C59"/>
    <w:rsid w:val="004950FF"/>
    <w:rsid w:val="004959FB"/>
    <w:rsid w:val="004A0026"/>
    <w:rsid w:val="004A0821"/>
    <w:rsid w:val="004A7153"/>
    <w:rsid w:val="004B27D8"/>
    <w:rsid w:val="004B4A90"/>
    <w:rsid w:val="004B78D0"/>
    <w:rsid w:val="004C0BA5"/>
    <w:rsid w:val="004D0013"/>
    <w:rsid w:val="004D38CA"/>
    <w:rsid w:val="004D7C0D"/>
    <w:rsid w:val="004E0874"/>
    <w:rsid w:val="004F0ECD"/>
    <w:rsid w:val="00503877"/>
    <w:rsid w:val="00516F65"/>
    <w:rsid w:val="00520F9C"/>
    <w:rsid w:val="00521A44"/>
    <w:rsid w:val="00524247"/>
    <w:rsid w:val="00531675"/>
    <w:rsid w:val="005374C2"/>
    <w:rsid w:val="0055040A"/>
    <w:rsid w:val="005553D8"/>
    <w:rsid w:val="0056588B"/>
    <w:rsid w:val="005744FB"/>
    <w:rsid w:val="00574DCF"/>
    <w:rsid w:val="005762DC"/>
    <w:rsid w:val="00577027"/>
    <w:rsid w:val="00577692"/>
    <w:rsid w:val="005865C2"/>
    <w:rsid w:val="005911C8"/>
    <w:rsid w:val="00591EA2"/>
    <w:rsid w:val="005937F1"/>
    <w:rsid w:val="00595A70"/>
    <w:rsid w:val="005B060C"/>
    <w:rsid w:val="005B37AD"/>
    <w:rsid w:val="005B5F68"/>
    <w:rsid w:val="005B665D"/>
    <w:rsid w:val="005B73F6"/>
    <w:rsid w:val="005C671F"/>
    <w:rsid w:val="005D57F4"/>
    <w:rsid w:val="005D7B3D"/>
    <w:rsid w:val="005E1650"/>
    <w:rsid w:val="00601370"/>
    <w:rsid w:val="00610C93"/>
    <w:rsid w:val="006114E2"/>
    <w:rsid w:val="00612102"/>
    <w:rsid w:val="00614274"/>
    <w:rsid w:val="00623035"/>
    <w:rsid w:val="00623349"/>
    <w:rsid w:val="00625ABB"/>
    <w:rsid w:val="00640277"/>
    <w:rsid w:val="00652503"/>
    <w:rsid w:val="00653FBC"/>
    <w:rsid w:val="00682748"/>
    <w:rsid w:val="00687652"/>
    <w:rsid w:val="00687E60"/>
    <w:rsid w:val="00697BF7"/>
    <w:rsid w:val="006A2530"/>
    <w:rsid w:val="006A2A9C"/>
    <w:rsid w:val="006A2E36"/>
    <w:rsid w:val="006A37F9"/>
    <w:rsid w:val="006A6CC2"/>
    <w:rsid w:val="006B28FB"/>
    <w:rsid w:val="006B2933"/>
    <w:rsid w:val="006B317A"/>
    <w:rsid w:val="006B56F7"/>
    <w:rsid w:val="006B6C9A"/>
    <w:rsid w:val="006C0C66"/>
    <w:rsid w:val="006C593C"/>
    <w:rsid w:val="006D5E4C"/>
    <w:rsid w:val="006E40BE"/>
    <w:rsid w:val="006F24B4"/>
    <w:rsid w:val="006F3EC9"/>
    <w:rsid w:val="006F434A"/>
    <w:rsid w:val="00713C4D"/>
    <w:rsid w:val="00713E20"/>
    <w:rsid w:val="00721FB3"/>
    <w:rsid w:val="0073285A"/>
    <w:rsid w:val="007340AA"/>
    <w:rsid w:val="00737B0B"/>
    <w:rsid w:val="007502FD"/>
    <w:rsid w:val="00757726"/>
    <w:rsid w:val="00757B3B"/>
    <w:rsid w:val="007624D2"/>
    <w:rsid w:val="00776DED"/>
    <w:rsid w:val="00781EA2"/>
    <w:rsid w:val="00793338"/>
    <w:rsid w:val="007B4925"/>
    <w:rsid w:val="007B4C7C"/>
    <w:rsid w:val="007D0997"/>
    <w:rsid w:val="007D0FDA"/>
    <w:rsid w:val="007D471C"/>
    <w:rsid w:val="007E2FDD"/>
    <w:rsid w:val="007E31B3"/>
    <w:rsid w:val="007F0999"/>
    <w:rsid w:val="007F7E17"/>
    <w:rsid w:val="008046AF"/>
    <w:rsid w:val="00804BEE"/>
    <w:rsid w:val="00806C18"/>
    <w:rsid w:val="008160F3"/>
    <w:rsid w:val="00816403"/>
    <w:rsid w:val="008204C8"/>
    <w:rsid w:val="00842E91"/>
    <w:rsid w:val="00860F2B"/>
    <w:rsid w:val="00874F06"/>
    <w:rsid w:val="00882EFC"/>
    <w:rsid w:val="008926FE"/>
    <w:rsid w:val="008B3F59"/>
    <w:rsid w:val="008B6CAF"/>
    <w:rsid w:val="008D413B"/>
    <w:rsid w:val="008D63DC"/>
    <w:rsid w:val="008F619F"/>
    <w:rsid w:val="00906DA4"/>
    <w:rsid w:val="00914EF9"/>
    <w:rsid w:val="00915C99"/>
    <w:rsid w:val="00926F3E"/>
    <w:rsid w:val="00930EF1"/>
    <w:rsid w:val="00933F94"/>
    <w:rsid w:val="00937A74"/>
    <w:rsid w:val="0094112B"/>
    <w:rsid w:val="009464AF"/>
    <w:rsid w:val="00950552"/>
    <w:rsid w:val="0095684F"/>
    <w:rsid w:val="00973934"/>
    <w:rsid w:val="009752C4"/>
    <w:rsid w:val="009774CC"/>
    <w:rsid w:val="009804A4"/>
    <w:rsid w:val="00982C23"/>
    <w:rsid w:val="00984C15"/>
    <w:rsid w:val="009975A7"/>
    <w:rsid w:val="009A6C96"/>
    <w:rsid w:val="009C2B5A"/>
    <w:rsid w:val="009E0542"/>
    <w:rsid w:val="009E5D87"/>
    <w:rsid w:val="009F2E61"/>
    <w:rsid w:val="00A01ECD"/>
    <w:rsid w:val="00A14790"/>
    <w:rsid w:val="00A161FC"/>
    <w:rsid w:val="00A17E9E"/>
    <w:rsid w:val="00A208E1"/>
    <w:rsid w:val="00A27819"/>
    <w:rsid w:val="00A44998"/>
    <w:rsid w:val="00A62DA2"/>
    <w:rsid w:val="00A645F6"/>
    <w:rsid w:val="00A7288E"/>
    <w:rsid w:val="00A72FBC"/>
    <w:rsid w:val="00A77CCE"/>
    <w:rsid w:val="00A8425B"/>
    <w:rsid w:val="00A90296"/>
    <w:rsid w:val="00AB2B7B"/>
    <w:rsid w:val="00AC0F8B"/>
    <w:rsid w:val="00AC1148"/>
    <w:rsid w:val="00AC200D"/>
    <w:rsid w:val="00AD13CB"/>
    <w:rsid w:val="00AE08B1"/>
    <w:rsid w:val="00AF2276"/>
    <w:rsid w:val="00AF2896"/>
    <w:rsid w:val="00AF72EF"/>
    <w:rsid w:val="00AF7BF8"/>
    <w:rsid w:val="00B01C2A"/>
    <w:rsid w:val="00B1122B"/>
    <w:rsid w:val="00B12238"/>
    <w:rsid w:val="00B17104"/>
    <w:rsid w:val="00B222E5"/>
    <w:rsid w:val="00B22B88"/>
    <w:rsid w:val="00B25F15"/>
    <w:rsid w:val="00B309B1"/>
    <w:rsid w:val="00B4107B"/>
    <w:rsid w:val="00B42CD2"/>
    <w:rsid w:val="00B44EF8"/>
    <w:rsid w:val="00B5787A"/>
    <w:rsid w:val="00B60683"/>
    <w:rsid w:val="00B632E3"/>
    <w:rsid w:val="00B66564"/>
    <w:rsid w:val="00B67E43"/>
    <w:rsid w:val="00B73265"/>
    <w:rsid w:val="00B77FC1"/>
    <w:rsid w:val="00B81200"/>
    <w:rsid w:val="00B82611"/>
    <w:rsid w:val="00B82C9C"/>
    <w:rsid w:val="00BA1BEA"/>
    <w:rsid w:val="00BA6CDE"/>
    <w:rsid w:val="00BA6DEC"/>
    <w:rsid w:val="00BB2C9F"/>
    <w:rsid w:val="00BC288F"/>
    <w:rsid w:val="00BC3DB4"/>
    <w:rsid w:val="00BD128C"/>
    <w:rsid w:val="00BD45B1"/>
    <w:rsid w:val="00BF5BC7"/>
    <w:rsid w:val="00BF5EB0"/>
    <w:rsid w:val="00C01554"/>
    <w:rsid w:val="00C116D7"/>
    <w:rsid w:val="00C1242D"/>
    <w:rsid w:val="00C12529"/>
    <w:rsid w:val="00C12E1E"/>
    <w:rsid w:val="00C15666"/>
    <w:rsid w:val="00C20337"/>
    <w:rsid w:val="00C27AF2"/>
    <w:rsid w:val="00C3508E"/>
    <w:rsid w:val="00C5364B"/>
    <w:rsid w:val="00C53D84"/>
    <w:rsid w:val="00C5667D"/>
    <w:rsid w:val="00C60EC7"/>
    <w:rsid w:val="00C6433D"/>
    <w:rsid w:val="00C656F5"/>
    <w:rsid w:val="00C65FA1"/>
    <w:rsid w:val="00C7282F"/>
    <w:rsid w:val="00C82F44"/>
    <w:rsid w:val="00C86667"/>
    <w:rsid w:val="00C9186D"/>
    <w:rsid w:val="00CB16E6"/>
    <w:rsid w:val="00CB29FE"/>
    <w:rsid w:val="00CC7379"/>
    <w:rsid w:val="00CD64A3"/>
    <w:rsid w:val="00CE31EA"/>
    <w:rsid w:val="00CE6213"/>
    <w:rsid w:val="00CF3E99"/>
    <w:rsid w:val="00CF5662"/>
    <w:rsid w:val="00CF68F3"/>
    <w:rsid w:val="00CF7C48"/>
    <w:rsid w:val="00D15E7D"/>
    <w:rsid w:val="00D35FFA"/>
    <w:rsid w:val="00D424AF"/>
    <w:rsid w:val="00D470B1"/>
    <w:rsid w:val="00D57F2E"/>
    <w:rsid w:val="00D613DB"/>
    <w:rsid w:val="00D67165"/>
    <w:rsid w:val="00D70D5C"/>
    <w:rsid w:val="00D75D0E"/>
    <w:rsid w:val="00D76F37"/>
    <w:rsid w:val="00D779A6"/>
    <w:rsid w:val="00D96FBD"/>
    <w:rsid w:val="00DA001F"/>
    <w:rsid w:val="00DA3FD7"/>
    <w:rsid w:val="00DB1AA8"/>
    <w:rsid w:val="00DB4522"/>
    <w:rsid w:val="00DB62EE"/>
    <w:rsid w:val="00DB7AED"/>
    <w:rsid w:val="00DE6BA6"/>
    <w:rsid w:val="00E00F27"/>
    <w:rsid w:val="00E079F1"/>
    <w:rsid w:val="00E168A5"/>
    <w:rsid w:val="00E42738"/>
    <w:rsid w:val="00E42892"/>
    <w:rsid w:val="00E43C09"/>
    <w:rsid w:val="00E44DD8"/>
    <w:rsid w:val="00E501D6"/>
    <w:rsid w:val="00E536C4"/>
    <w:rsid w:val="00E56859"/>
    <w:rsid w:val="00E66B69"/>
    <w:rsid w:val="00E67DFD"/>
    <w:rsid w:val="00E85513"/>
    <w:rsid w:val="00E92D55"/>
    <w:rsid w:val="00EA1EE9"/>
    <w:rsid w:val="00EA4951"/>
    <w:rsid w:val="00EB30EB"/>
    <w:rsid w:val="00EC039F"/>
    <w:rsid w:val="00EC2880"/>
    <w:rsid w:val="00EC57B1"/>
    <w:rsid w:val="00ED320D"/>
    <w:rsid w:val="00ED753D"/>
    <w:rsid w:val="00EE656A"/>
    <w:rsid w:val="00EE79DB"/>
    <w:rsid w:val="00EF3780"/>
    <w:rsid w:val="00F01710"/>
    <w:rsid w:val="00F14CC2"/>
    <w:rsid w:val="00F153F4"/>
    <w:rsid w:val="00F200F1"/>
    <w:rsid w:val="00F277D4"/>
    <w:rsid w:val="00F403A1"/>
    <w:rsid w:val="00F421BF"/>
    <w:rsid w:val="00F42749"/>
    <w:rsid w:val="00F42F1F"/>
    <w:rsid w:val="00F43659"/>
    <w:rsid w:val="00F4385C"/>
    <w:rsid w:val="00F52E47"/>
    <w:rsid w:val="00F5431F"/>
    <w:rsid w:val="00F55AF3"/>
    <w:rsid w:val="00F66142"/>
    <w:rsid w:val="00F66D2C"/>
    <w:rsid w:val="00F737EB"/>
    <w:rsid w:val="00F76714"/>
    <w:rsid w:val="00F91FB7"/>
    <w:rsid w:val="00FA292C"/>
    <w:rsid w:val="00FA3103"/>
    <w:rsid w:val="00FA6412"/>
    <w:rsid w:val="00FC5E89"/>
    <w:rsid w:val="00FD0BB0"/>
    <w:rsid w:val="00FE2ED4"/>
    <w:rsid w:val="00FF51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F2E"/>
    <w:pPr>
      <w:tabs>
        <w:tab w:val="center" w:pos="4252"/>
        <w:tab w:val="right" w:pos="8504"/>
      </w:tabs>
      <w:snapToGrid w:val="0"/>
    </w:pPr>
  </w:style>
  <w:style w:type="character" w:customStyle="1" w:styleId="a4">
    <w:name w:val="ヘッダー (文字)"/>
    <w:basedOn w:val="a0"/>
    <w:link w:val="a3"/>
    <w:uiPriority w:val="99"/>
    <w:semiHidden/>
    <w:rsid w:val="00D57F2E"/>
  </w:style>
  <w:style w:type="paragraph" w:styleId="a5">
    <w:name w:val="footer"/>
    <w:basedOn w:val="a"/>
    <w:link w:val="a6"/>
    <w:uiPriority w:val="99"/>
    <w:unhideWhenUsed/>
    <w:rsid w:val="00D57F2E"/>
    <w:pPr>
      <w:tabs>
        <w:tab w:val="center" w:pos="4252"/>
        <w:tab w:val="right" w:pos="8504"/>
      </w:tabs>
      <w:snapToGrid w:val="0"/>
    </w:pPr>
  </w:style>
  <w:style w:type="character" w:customStyle="1" w:styleId="a6">
    <w:name w:val="フッター (文字)"/>
    <w:basedOn w:val="a0"/>
    <w:link w:val="a5"/>
    <w:uiPriority w:val="99"/>
    <w:rsid w:val="00D57F2E"/>
  </w:style>
  <w:style w:type="paragraph" w:styleId="a7">
    <w:name w:val="List Paragraph"/>
    <w:basedOn w:val="a"/>
    <w:uiPriority w:val="34"/>
    <w:qFormat/>
    <w:rsid w:val="00462AC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9AF0-C1F3-4FBA-AF26-DEA91CBC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196</cp:revision>
  <cp:lastPrinted>2016-07-15T08:54:00Z</cp:lastPrinted>
  <dcterms:created xsi:type="dcterms:W3CDTF">2016-06-28T08:08:00Z</dcterms:created>
  <dcterms:modified xsi:type="dcterms:W3CDTF">2016-10-14T11:40:00Z</dcterms:modified>
</cp:coreProperties>
</file>