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C" w:rsidRPr="002C0C5C" w:rsidRDefault="007950F0" w:rsidP="007B6E13">
      <w:pPr>
        <w:ind w:leftChars="100" w:left="227" w:firstLineChars="4300" w:firstLine="8460"/>
        <w:rPr>
          <w:rFonts w:hAnsi="ＭＳ 明朝"/>
          <w:sz w:val="21"/>
          <w:szCs w:val="21"/>
        </w:rPr>
      </w:pPr>
      <w:r>
        <w:rPr>
          <w:rFonts w:hAnsi="ＭＳ 明朝"/>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408.6pt;margin-top:-37.3pt;width:70.95pt;height:18.65pt;z-index:251658240">
            <v:textbox inset="5.85pt,.7pt,5.85pt,.7pt">
              <w:txbxContent>
                <w:p w:rsidR="00537CFF" w:rsidRDefault="00EC6E46">
                  <w:r>
                    <w:rPr>
                      <w:rFonts w:hint="eastAsia"/>
                    </w:rPr>
                    <w:t>資料２－２</w:t>
                  </w:r>
                </w:p>
              </w:txbxContent>
            </v:textbox>
          </v:shape>
        </w:pict>
      </w:r>
      <w:r w:rsidR="00EE118C" w:rsidRPr="002C0C5C">
        <w:rPr>
          <w:rFonts w:hAnsi="ＭＳ 明朝" w:hint="eastAsia"/>
          <w:sz w:val="21"/>
          <w:szCs w:val="21"/>
        </w:rPr>
        <w:t>（様式１）</w:t>
      </w:r>
    </w:p>
    <w:p w:rsidR="00EE118C" w:rsidRPr="00433C2D" w:rsidRDefault="00EE118C" w:rsidP="00B631C7">
      <w:pPr>
        <w:ind w:leftChars="100" w:left="227"/>
        <w:jc w:val="center"/>
        <w:rPr>
          <w:rFonts w:hAnsi="ＭＳ 明朝"/>
          <w:szCs w:val="24"/>
        </w:rPr>
      </w:pPr>
      <w:r w:rsidRPr="00433C2D">
        <w:rPr>
          <w:rFonts w:hAnsi="ＭＳ 明朝" w:hint="eastAsia"/>
          <w:szCs w:val="24"/>
        </w:rPr>
        <w:t>バリアフリーの街づくり取組み推進状況モニタリング現地確認結果報告書</w:t>
      </w:r>
    </w:p>
    <w:p w:rsidR="00EE118C" w:rsidRPr="00433C2D" w:rsidRDefault="00EE118C" w:rsidP="00B631C7">
      <w:pPr>
        <w:ind w:leftChars="100" w:left="227"/>
        <w:jc w:val="center"/>
        <w:rPr>
          <w:rFonts w:ascii="ＭＳ ゴシック" w:eastAsia="ＭＳ ゴシック" w:hAnsi="ＭＳ ゴシック"/>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42"/>
        <w:gridCol w:w="7796"/>
      </w:tblGrid>
      <w:tr w:rsidR="00EE118C" w:rsidRPr="00BD33A7" w:rsidTr="007B6E13">
        <w:trPr>
          <w:trHeight w:hRule="exact" w:val="567"/>
        </w:trPr>
        <w:tc>
          <w:tcPr>
            <w:tcW w:w="1724" w:type="dxa"/>
            <w:gridSpan w:val="2"/>
            <w:vAlign w:val="center"/>
          </w:tcPr>
          <w:p w:rsidR="00EE118C" w:rsidRPr="00433C2D" w:rsidRDefault="00EE118C" w:rsidP="00965130">
            <w:pPr>
              <w:rPr>
                <w:rFonts w:hAnsi="ＭＳ 明朝"/>
                <w:sz w:val="22"/>
              </w:rPr>
            </w:pPr>
            <w:r w:rsidRPr="00433C2D">
              <w:rPr>
                <w:rFonts w:hAnsi="ＭＳ 明朝" w:hint="eastAsia"/>
                <w:sz w:val="22"/>
              </w:rPr>
              <w:t>対象事例名</w:t>
            </w:r>
          </w:p>
        </w:tc>
        <w:tc>
          <w:tcPr>
            <w:tcW w:w="7796" w:type="dxa"/>
            <w:vAlign w:val="center"/>
          </w:tcPr>
          <w:p w:rsidR="00EE118C" w:rsidRPr="00433C2D" w:rsidRDefault="00CD1CCF" w:rsidP="00965130">
            <w:pPr>
              <w:rPr>
                <w:rFonts w:hAnsi="ＭＳ 明朝"/>
                <w:sz w:val="22"/>
              </w:rPr>
            </w:pPr>
            <w:r w:rsidRPr="00433C2D">
              <w:rPr>
                <w:rFonts w:hAnsi="ＭＳ 明朝" w:hint="eastAsia"/>
                <w:sz w:val="22"/>
              </w:rPr>
              <w:t>「障害のある子ってどんな気持ち？」</w:t>
            </w:r>
          </w:p>
        </w:tc>
      </w:tr>
      <w:tr w:rsidR="00EE118C" w:rsidRPr="00BD33A7" w:rsidTr="007B6E13">
        <w:trPr>
          <w:trHeight w:hRule="exact" w:val="567"/>
        </w:trPr>
        <w:tc>
          <w:tcPr>
            <w:tcW w:w="1724" w:type="dxa"/>
            <w:gridSpan w:val="2"/>
            <w:vAlign w:val="center"/>
          </w:tcPr>
          <w:p w:rsidR="00EE118C" w:rsidRPr="00433C2D" w:rsidRDefault="00EE118C" w:rsidP="00965130">
            <w:pPr>
              <w:rPr>
                <w:rFonts w:hAnsi="ＭＳ 明朝"/>
                <w:sz w:val="22"/>
              </w:rPr>
            </w:pPr>
            <w:r w:rsidRPr="00433C2D">
              <w:rPr>
                <w:rFonts w:hAnsi="ＭＳ 明朝" w:hint="eastAsia"/>
                <w:sz w:val="22"/>
              </w:rPr>
              <w:t>対象団体名</w:t>
            </w:r>
          </w:p>
        </w:tc>
        <w:tc>
          <w:tcPr>
            <w:tcW w:w="7796" w:type="dxa"/>
            <w:vAlign w:val="center"/>
          </w:tcPr>
          <w:p w:rsidR="00EE118C" w:rsidRPr="00433C2D" w:rsidRDefault="00CD1CCF" w:rsidP="00965130">
            <w:pPr>
              <w:rPr>
                <w:rFonts w:hAnsi="ＭＳ 明朝"/>
                <w:sz w:val="22"/>
              </w:rPr>
            </w:pPr>
            <w:r w:rsidRPr="00433C2D">
              <w:rPr>
                <w:rFonts w:hAnsi="ＭＳ 明朝" w:hint="eastAsia"/>
                <w:sz w:val="22"/>
              </w:rPr>
              <w:t>座間キャラバン隊</w:t>
            </w:r>
          </w:p>
        </w:tc>
      </w:tr>
      <w:tr w:rsidR="00EE118C" w:rsidRPr="00BD33A7" w:rsidTr="007B6E13">
        <w:trPr>
          <w:trHeight w:hRule="exact" w:val="567"/>
        </w:trPr>
        <w:tc>
          <w:tcPr>
            <w:tcW w:w="1724" w:type="dxa"/>
            <w:gridSpan w:val="2"/>
            <w:vAlign w:val="center"/>
          </w:tcPr>
          <w:p w:rsidR="00EE118C" w:rsidRPr="00433C2D" w:rsidRDefault="00EE118C" w:rsidP="00965130">
            <w:pPr>
              <w:rPr>
                <w:rFonts w:hAnsi="ＭＳ 明朝"/>
                <w:sz w:val="22"/>
              </w:rPr>
            </w:pPr>
            <w:r w:rsidRPr="00433C2D">
              <w:rPr>
                <w:rFonts w:hAnsi="ＭＳ 明朝" w:hint="eastAsia"/>
                <w:sz w:val="22"/>
              </w:rPr>
              <w:t>現地確認日時</w:t>
            </w:r>
          </w:p>
        </w:tc>
        <w:tc>
          <w:tcPr>
            <w:tcW w:w="7796" w:type="dxa"/>
            <w:vAlign w:val="center"/>
          </w:tcPr>
          <w:p w:rsidR="00EE118C" w:rsidRPr="00433C2D" w:rsidRDefault="00EE118C" w:rsidP="00CD1CCF">
            <w:pPr>
              <w:rPr>
                <w:rFonts w:hAnsi="ＭＳ 明朝"/>
                <w:sz w:val="22"/>
              </w:rPr>
            </w:pPr>
            <w:r w:rsidRPr="00433C2D">
              <w:rPr>
                <w:rFonts w:hAnsi="ＭＳ 明朝" w:hint="eastAsia"/>
                <w:sz w:val="22"/>
              </w:rPr>
              <w:t xml:space="preserve">　</w:t>
            </w:r>
            <w:r w:rsidR="00CD1CCF" w:rsidRPr="00433C2D">
              <w:rPr>
                <w:rFonts w:hAnsi="ＭＳ 明朝" w:hint="eastAsia"/>
                <w:sz w:val="22"/>
              </w:rPr>
              <w:t>2016</w:t>
            </w:r>
            <w:r w:rsidRPr="00433C2D">
              <w:rPr>
                <w:rFonts w:hAnsi="ＭＳ 明朝" w:hint="eastAsia"/>
                <w:sz w:val="22"/>
              </w:rPr>
              <w:t xml:space="preserve">年　</w:t>
            </w:r>
            <w:r w:rsidR="00CD1CCF" w:rsidRPr="00433C2D">
              <w:rPr>
                <w:rFonts w:hAnsi="ＭＳ 明朝" w:hint="eastAsia"/>
                <w:sz w:val="22"/>
              </w:rPr>
              <w:t>9</w:t>
            </w:r>
            <w:r w:rsidRPr="00433C2D">
              <w:rPr>
                <w:rFonts w:hAnsi="ＭＳ 明朝" w:hint="eastAsia"/>
                <w:sz w:val="22"/>
              </w:rPr>
              <w:t xml:space="preserve">月　</w:t>
            </w:r>
            <w:r w:rsidR="00CD1CCF" w:rsidRPr="00433C2D">
              <w:rPr>
                <w:rFonts w:hAnsi="ＭＳ 明朝" w:hint="eastAsia"/>
                <w:sz w:val="22"/>
              </w:rPr>
              <w:t>27</w:t>
            </w:r>
            <w:r w:rsidRPr="00433C2D">
              <w:rPr>
                <w:rFonts w:hAnsi="ＭＳ 明朝" w:hint="eastAsia"/>
                <w:sz w:val="22"/>
              </w:rPr>
              <w:t>日（</w:t>
            </w:r>
            <w:r w:rsidR="00CD1CCF" w:rsidRPr="00433C2D">
              <w:rPr>
                <w:rFonts w:hAnsi="ＭＳ 明朝" w:hint="eastAsia"/>
                <w:sz w:val="22"/>
              </w:rPr>
              <w:t>火曜日</w:t>
            </w:r>
            <w:r w:rsidRPr="00433C2D">
              <w:rPr>
                <w:rFonts w:hAnsi="ＭＳ 明朝" w:hint="eastAsia"/>
                <w:sz w:val="22"/>
              </w:rPr>
              <w:t>）</w:t>
            </w:r>
            <w:r w:rsidR="00CD1CCF" w:rsidRPr="00433C2D">
              <w:rPr>
                <w:rFonts w:hAnsi="ＭＳ 明朝" w:hint="eastAsia"/>
                <w:sz w:val="22"/>
              </w:rPr>
              <w:t>13</w:t>
            </w:r>
            <w:r w:rsidRPr="00433C2D">
              <w:rPr>
                <w:rFonts w:hAnsi="ＭＳ 明朝" w:hint="eastAsia"/>
                <w:sz w:val="22"/>
              </w:rPr>
              <w:t>：</w:t>
            </w:r>
            <w:r w:rsidR="00CD1CCF" w:rsidRPr="00433C2D">
              <w:rPr>
                <w:rFonts w:hAnsi="ＭＳ 明朝" w:hint="eastAsia"/>
                <w:sz w:val="22"/>
              </w:rPr>
              <w:t>45</w:t>
            </w:r>
            <w:r w:rsidRPr="00433C2D">
              <w:rPr>
                <w:rFonts w:hAnsi="ＭＳ 明朝" w:hint="eastAsia"/>
                <w:sz w:val="22"/>
              </w:rPr>
              <w:t>～</w:t>
            </w:r>
            <w:r w:rsidR="00CD1CCF" w:rsidRPr="00433C2D">
              <w:rPr>
                <w:rFonts w:hAnsi="ＭＳ 明朝" w:hint="eastAsia"/>
                <w:sz w:val="22"/>
              </w:rPr>
              <w:t>15</w:t>
            </w:r>
            <w:r w:rsidRPr="00433C2D">
              <w:rPr>
                <w:rFonts w:hAnsi="ＭＳ 明朝" w:hint="eastAsia"/>
                <w:sz w:val="22"/>
              </w:rPr>
              <w:t>：</w:t>
            </w:r>
            <w:r w:rsidR="00CD1CCF" w:rsidRPr="00433C2D">
              <w:rPr>
                <w:rFonts w:hAnsi="ＭＳ 明朝" w:hint="eastAsia"/>
                <w:sz w:val="22"/>
              </w:rPr>
              <w:t>30</w:t>
            </w:r>
          </w:p>
        </w:tc>
      </w:tr>
      <w:tr w:rsidR="00EE118C" w:rsidRPr="00BD33A7" w:rsidTr="007B6E13">
        <w:trPr>
          <w:trHeight w:hRule="exact" w:val="567"/>
        </w:trPr>
        <w:tc>
          <w:tcPr>
            <w:tcW w:w="1724" w:type="dxa"/>
            <w:gridSpan w:val="2"/>
            <w:vMerge w:val="restart"/>
            <w:vAlign w:val="center"/>
          </w:tcPr>
          <w:p w:rsidR="00EE118C" w:rsidRPr="00433C2D" w:rsidRDefault="00EE118C" w:rsidP="00965130">
            <w:pPr>
              <w:rPr>
                <w:rFonts w:hAnsi="ＭＳ 明朝"/>
                <w:sz w:val="22"/>
              </w:rPr>
            </w:pPr>
            <w:r w:rsidRPr="00433C2D">
              <w:rPr>
                <w:rFonts w:hAnsi="ＭＳ 明朝" w:hint="eastAsia"/>
                <w:sz w:val="22"/>
              </w:rPr>
              <w:t>モニタリング</w:t>
            </w:r>
          </w:p>
          <w:p w:rsidR="00EE118C" w:rsidRPr="00433C2D" w:rsidRDefault="00EE118C" w:rsidP="00965130">
            <w:pPr>
              <w:rPr>
                <w:rFonts w:hAnsi="ＭＳ 明朝"/>
                <w:sz w:val="22"/>
              </w:rPr>
            </w:pPr>
            <w:r w:rsidRPr="00433C2D">
              <w:rPr>
                <w:rFonts w:hAnsi="ＭＳ 明朝" w:hint="eastAsia"/>
                <w:sz w:val="22"/>
              </w:rPr>
              <w:t>グループ</w:t>
            </w:r>
          </w:p>
        </w:tc>
        <w:tc>
          <w:tcPr>
            <w:tcW w:w="7796" w:type="dxa"/>
            <w:vAlign w:val="center"/>
          </w:tcPr>
          <w:p w:rsidR="00EE118C" w:rsidRPr="00433C2D" w:rsidRDefault="00EE118C" w:rsidP="00433C2D">
            <w:pPr>
              <w:rPr>
                <w:rFonts w:hAnsi="ＭＳ 明朝"/>
                <w:sz w:val="22"/>
              </w:rPr>
            </w:pPr>
            <w:r w:rsidRPr="00433C2D">
              <w:rPr>
                <w:rFonts w:hAnsi="ＭＳ 明朝" w:hint="eastAsia"/>
                <w:sz w:val="22"/>
              </w:rPr>
              <w:t>〔リーダー名〕</w:t>
            </w:r>
            <w:r w:rsidR="00CD1CCF" w:rsidRPr="00433C2D">
              <w:rPr>
                <w:rFonts w:hAnsi="ＭＳ 明朝" w:hint="eastAsia"/>
                <w:sz w:val="22"/>
              </w:rPr>
              <w:t xml:space="preserve">　斉藤</w:t>
            </w:r>
            <w:r w:rsidR="000E146D">
              <w:rPr>
                <w:rFonts w:hAnsi="ＭＳ 明朝" w:hint="eastAsia"/>
                <w:sz w:val="22"/>
              </w:rPr>
              <w:t>委員</w:t>
            </w:r>
          </w:p>
        </w:tc>
      </w:tr>
      <w:tr w:rsidR="00EE118C" w:rsidRPr="00BD33A7" w:rsidTr="007B6E13">
        <w:trPr>
          <w:trHeight w:hRule="exact" w:val="722"/>
        </w:trPr>
        <w:tc>
          <w:tcPr>
            <w:tcW w:w="1724" w:type="dxa"/>
            <w:gridSpan w:val="2"/>
            <w:vMerge/>
            <w:vAlign w:val="center"/>
          </w:tcPr>
          <w:p w:rsidR="00EE118C" w:rsidRPr="00433C2D" w:rsidRDefault="00EE118C" w:rsidP="00965130">
            <w:pPr>
              <w:rPr>
                <w:rFonts w:hAnsi="ＭＳ 明朝"/>
                <w:sz w:val="22"/>
              </w:rPr>
            </w:pPr>
          </w:p>
        </w:tc>
        <w:tc>
          <w:tcPr>
            <w:tcW w:w="7796" w:type="dxa"/>
          </w:tcPr>
          <w:p w:rsidR="00EE118C" w:rsidRPr="00433C2D" w:rsidRDefault="00EE118C" w:rsidP="00433C2D">
            <w:pPr>
              <w:rPr>
                <w:rFonts w:hAnsi="ＭＳ 明朝"/>
                <w:sz w:val="22"/>
              </w:rPr>
            </w:pPr>
            <w:r w:rsidRPr="00433C2D">
              <w:rPr>
                <w:rFonts w:hAnsi="ＭＳ 明朝" w:hint="eastAsia"/>
                <w:sz w:val="22"/>
              </w:rPr>
              <w:t>〔メンバー名〕</w:t>
            </w:r>
            <w:r w:rsidR="00CD1CCF" w:rsidRPr="00433C2D">
              <w:rPr>
                <w:rFonts w:hAnsi="ＭＳ 明朝" w:hint="eastAsia"/>
                <w:sz w:val="22"/>
              </w:rPr>
              <w:t xml:space="preserve">　酒井</w:t>
            </w:r>
            <w:r w:rsidR="00433C2D" w:rsidRPr="00433C2D">
              <w:rPr>
                <w:rFonts w:hAnsi="ＭＳ 明朝" w:hint="eastAsia"/>
                <w:sz w:val="22"/>
              </w:rPr>
              <w:t>委員</w:t>
            </w:r>
            <w:r w:rsidR="00CD1CCF" w:rsidRPr="00433C2D">
              <w:rPr>
                <w:rFonts w:hAnsi="ＭＳ 明朝" w:hint="eastAsia"/>
                <w:sz w:val="22"/>
              </w:rPr>
              <w:t>、藤解</w:t>
            </w:r>
            <w:r w:rsidR="00433C2D" w:rsidRPr="00433C2D">
              <w:rPr>
                <w:rFonts w:hAnsi="ＭＳ 明朝" w:hint="eastAsia"/>
                <w:sz w:val="22"/>
              </w:rPr>
              <w:t>委員</w:t>
            </w:r>
            <w:r w:rsidR="00CD1CCF" w:rsidRPr="00433C2D">
              <w:rPr>
                <w:rFonts w:hAnsi="ＭＳ 明朝" w:hint="eastAsia"/>
                <w:sz w:val="22"/>
              </w:rPr>
              <w:t>、野口</w:t>
            </w:r>
            <w:r w:rsidR="00433C2D" w:rsidRPr="00433C2D">
              <w:rPr>
                <w:rFonts w:hAnsi="ＭＳ 明朝" w:hint="eastAsia"/>
                <w:sz w:val="22"/>
              </w:rPr>
              <w:t>委員</w:t>
            </w:r>
          </w:p>
        </w:tc>
      </w:tr>
      <w:tr w:rsidR="00EE118C" w:rsidRPr="00BD33A7" w:rsidTr="007B6E13">
        <w:trPr>
          <w:trHeight w:hRule="exact" w:val="567"/>
        </w:trPr>
        <w:tc>
          <w:tcPr>
            <w:tcW w:w="9520" w:type="dxa"/>
            <w:gridSpan w:val="3"/>
            <w:vAlign w:val="center"/>
          </w:tcPr>
          <w:p w:rsidR="00EE118C" w:rsidRPr="00433C2D" w:rsidRDefault="00EE118C" w:rsidP="00BD33A7">
            <w:pPr>
              <w:jc w:val="center"/>
              <w:rPr>
                <w:rFonts w:hAnsi="ＭＳ 明朝"/>
                <w:sz w:val="22"/>
              </w:rPr>
            </w:pPr>
            <w:r w:rsidRPr="00433C2D">
              <w:rPr>
                <w:rFonts w:hAnsi="ＭＳ 明朝" w:hint="eastAsia"/>
                <w:sz w:val="22"/>
              </w:rPr>
              <w:t>検　　証　　項　　目</w:t>
            </w:r>
          </w:p>
        </w:tc>
      </w:tr>
      <w:tr w:rsidR="00EE118C" w:rsidRPr="00BD33A7" w:rsidTr="00433C2D">
        <w:trPr>
          <w:trHeight w:hRule="exact" w:val="2008"/>
        </w:trPr>
        <w:tc>
          <w:tcPr>
            <w:tcW w:w="1582" w:type="dxa"/>
            <w:vAlign w:val="center"/>
          </w:tcPr>
          <w:p w:rsidR="00EE118C" w:rsidRPr="00433C2D" w:rsidRDefault="007B6E13" w:rsidP="00BD33A7">
            <w:pPr>
              <w:jc w:val="center"/>
              <w:rPr>
                <w:rFonts w:hAnsi="ＭＳ 明朝"/>
                <w:sz w:val="22"/>
              </w:rPr>
            </w:pPr>
            <w:r w:rsidRPr="00EC6E46">
              <w:rPr>
                <w:rFonts w:hAnsi="ＭＳ 明朝" w:hint="eastAsia"/>
                <w:spacing w:val="90"/>
                <w:kern w:val="0"/>
                <w:sz w:val="22"/>
                <w:fitText w:val="1135" w:id="463119360"/>
              </w:rPr>
              <w:t>先進</w:t>
            </w:r>
            <w:r w:rsidRPr="00EC6E46">
              <w:rPr>
                <w:rFonts w:hAnsi="ＭＳ 明朝" w:hint="eastAsia"/>
                <w:spacing w:val="22"/>
                <w:kern w:val="0"/>
                <w:sz w:val="22"/>
                <w:fitText w:val="1135" w:id="463119360"/>
              </w:rPr>
              <w:t>性</w:t>
            </w:r>
          </w:p>
        </w:tc>
        <w:tc>
          <w:tcPr>
            <w:tcW w:w="7938" w:type="dxa"/>
            <w:gridSpan w:val="2"/>
            <w:vAlign w:val="center"/>
          </w:tcPr>
          <w:p w:rsidR="007167CB" w:rsidRPr="00433C2D" w:rsidRDefault="0064159B" w:rsidP="007167CB">
            <w:pPr>
              <w:numPr>
                <w:ilvl w:val="0"/>
                <w:numId w:val="1"/>
              </w:numPr>
              <w:rPr>
                <w:sz w:val="22"/>
              </w:rPr>
            </w:pPr>
            <w:r w:rsidRPr="00433C2D">
              <w:rPr>
                <w:rFonts w:hint="eastAsia"/>
                <w:sz w:val="22"/>
              </w:rPr>
              <w:t>本</w:t>
            </w:r>
            <w:r w:rsidR="007167CB" w:rsidRPr="00433C2D">
              <w:rPr>
                <w:rFonts w:hint="eastAsia"/>
                <w:sz w:val="22"/>
              </w:rPr>
              <w:t>研修</w:t>
            </w:r>
            <w:r w:rsidRPr="00433C2D">
              <w:rPr>
                <w:rFonts w:hint="eastAsia"/>
                <w:sz w:val="22"/>
              </w:rPr>
              <w:t>事業</w:t>
            </w:r>
            <w:r w:rsidR="007167CB" w:rsidRPr="00433C2D">
              <w:rPr>
                <w:rFonts w:hint="eastAsia"/>
                <w:sz w:val="22"/>
              </w:rPr>
              <w:t>は、</w:t>
            </w:r>
            <w:r w:rsidRPr="00433C2D">
              <w:rPr>
                <w:rFonts w:hint="eastAsia"/>
                <w:sz w:val="22"/>
              </w:rPr>
              <w:t>小学生</w:t>
            </w:r>
            <w:r w:rsidR="007167CB" w:rsidRPr="00433C2D">
              <w:rPr>
                <w:rFonts w:hint="eastAsia"/>
                <w:sz w:val="22"/>
              </w:rPr>
              <w:t>が興味・関心を強く持てるよう公演形式でプログラム化されており、それらは</w:t>
            </w:r>
            <w:r w:rsidRPr="00433C2D">
              <w:rPr>
                <w:rFonts w:hint="eastAsia"/>
                <w:sz w:val="22"/>
              </w:rPr>
              <w:t>子どもたちに</w:t>
            </w:r>
            <w:r w:rsidR="007167CB" w:rsidRPr="00433C2D">
              <w:rPr>
                <w:rFonts w:hint="eastAsia"/>
                <w:sz w:val="22"/>
              </w:rPr>
              <w:t>大変分かりやすい構成となっている。</w:t>
            </w:r>
          </w:p>
          <w:p w:rsidR="007167CB" w:rsidRPr="00433C2D" w:rsidRDefault="007167CB" w:rsidP="007167CB">
            <w:pPr>
              <w:numPr>
                <w:ilvl w:val="0"/>
                <w:numId w:val="1"/>
              </w:numPr>
              <w:rPr>
                <w:sz w:val="22"/>
              </w:rPr>
            </w:pPr>
            <w:r w:rsidRPr="00433C2D">
              <w:rPr>
                <w:rFonts w:hint="eastAsia"/>
                <w:sz w:val="22"/>
              </w:rPr>
              <w:t>プログラム構成をみると、ビデオ放映、クイズ、寸劇、体験学習など参加型の学習手法が組み込まれており、子どもたちに分かりやすく伝えようとする工夫が</w:t>
            </w:r>
            <w:r w:rsidR="0064159B" w:rsidRPr="00433C2D">
              <w:rPr>
                <w:rFonts w:hint="eastAsia"/>
                <w:sz w:val="22"/>
              </w:rPr>
              <w:t>随所に</w:t>
            </w:r>
            <w:r w:rsidRPr="00433C2D">
              <w:rPr>
                <w:rFonts w:hint="eastAsia"/>
                <w:sz w:val="22"/>
              </w:rPr>
              <w:t>みられる。</w:t>
            </w:r>
          </w:p>
          <w:p w:rsidR="00EE118C" w:rsidRPr="007167CB" w:rsidRDefault="00EE118C" w:rsidP="00965130">
            <w:pPr>
              <w:rPr>
                <w:rFonts w:hAnsi="ＭＳ 明朝"/>
              </w:rPr>
            </w:pPr>
          </w:p>
        </w:tc>
      </w:tr>
      <w:tr w:rsidR="00EE118C" w:rsidRPr="00BD33A7" w:rsidTr="00CD1DB2">
        <w:trPr>
          <w:trHeight w:hRule="exact" w:val="3384"/>
        </w:trPr>
        <w:tc>
          <w:tcPr>
            <w:tcW w:w="1582" w:type="dxa"/>
            <w:vAlign w:val="center"/>
          </w:tcPr>
          <w:p w:rsidR="00EE118C" w:rsidRPr="00433C2D" w:rsidRDefault="007B6E13" w:rsidP="00BD33A7">
            <w:pPr>
              <w:jc w:val="center"/>
              <w:rPr>
                <w:rFonts w:hAnsi="ＭＳ 明朝"/>
                <w:sz w:val="22"/>
              </w:rPr>
            </w:pPr>
            <w:r w:rsidRPr="00EC6E46">
              <w:rPr>
                <w:rFonts w:hAnsi="ＭＳ 明朝" w:hint="eastAsia"/>
                <w:spacing w:val="90"/>
                <w:kern w:val="0"/>
                <w:sz w:val="22"/>
                <w:fitText w:val="1135" w:id="463119360"/>
              </w:rPr>
              <w:t>共感</w:t>
            </w:r>
            <w:r w:rsidRPr="00EC6E46">
              <w:rPr>
                <w:rFonts w:hAnsi="ＭＳ 明朝" w:hint="eastAsia"/>
                <w:spacing w:val="22"/>
                <w:kern w:val="0"/>
                <w:sz w:val="22"/>
                <w:fitText w:val="1135" w:id="463119360"/>
              </w:rPr>
              <w:t>性</w:t>
            </w:r>
          </w:p>
        </w:tc>
        <w:tc>
          <w:tcPr>
            <w:tcW w:w="7938" w:type="dxa"/>
            <w:gridSpan w:val="2"/>
            <w:vAlign w:val="center"/>
          </w:tcPr>
          <w:p w:rsidR="00CD1DB2" w:rsidRPr="00433C2D" w:rsidRDefault="00CD1DB2" w:rsidP="00CD1DB2">
            <w:pPr>
              <w:numPr>
                <w:ilvl w:val="0"/>
                <w:numId w:val="2"/>
              </w:numPr>
              <w:rPr>
                <w:sz w:val="22"/>
              </w:rPr>
            </w:pPr>
            <w:r w:rsidRPr="00433C2D">
              <w:rPr>
                <w:rFonts w:hint="eastAsia"/>
                <w:sz w:val="22"/>
              </w:rPr>
              <w:t>ビデオなど視覚情報を中心に説明が行われてい</w:t>
            </w:r>
            <w:r w:rsidR="00D46A8D" w:rsidRPr="00433C2D">
              <w:rPr>
                <w:rFonts w:hint="eastAsia"/>
                <w:sz w:val="22"/>
              </w:rPr>
              <w:t>る</w:t>
            </w:r>
            <w:r w:rsidRPr="00433C2D">
              <w:rPr>
                <w:rFonts w:hint="eastAsia"/>
                <w:sz w:val="22"/>
              </w:rPr>
              <w:t>ため、</w:t>
            </w:r>
            <w:r w:rsidR="0064159B" w:rsidRPr="00433C2D">
              <w:rPr>
                <w:rFonts w:hint="eastAsia"/>
                <w:sz w:val="22"/>
              </w:rPr>
              <w:t>障がい当事者（ダウン症児、自閉症児などの知的障がい児）</w:t>
            </w:r>
            <w:r w:rsidRPr="00433C2D">
              <w:rPr>
                <w:rFonts w:hint="eastAsia"/>
                <w:sz w:val="22"/>
              </w:rPr>
              <w:t>の生活状況</w:t>
            </w:r>
            <w:r w:rsidR="00D46A8D" w:rsidRPr="00433C2D">
              <w:rPr>
                <w:rFonts w:hint="eastAsia"/>
                <w:sz w:val="22"/>
              </w:rPr>
              <w:t>が具体的に把握しやすく、子どもたちに分かりやすく伝えられている</w:t>
            </w:r>
            <w:r w:rsidRPr="00433C2D">
              <w:rPr>
                <w:rFonts w:hint="eastAsia"/>
                <w:sz w:val="22"/>
              </w:rPr>
              <w:t>。</w:t>
            </w:r>
          </w:p>
          <w:p w:rsidR="00CD1DB2" w:rsidRPr="00433C2D" w:rsidRDefault="00CD1DB2" w:rsidP="00CD1DB2">
            <w:pPr>
              <w:numPr>
                <w:ilvl w:val="0"/>
                <w:numId w:val="2"/>
              </w:numPr>
              <w:rPr>
                <w:sz w:val="22"/>
              </w:rPr>
            </w:pPr>
            <w:r w:rsidRPr="00433C2D">
              <w:rPr>
                <w:rFonts w:hint="eastAsia"/>
                <w:sz w:val="22"/>
              </w:rPr>
              <w:t>模擬体験で言葉が伝わらないことの不安を寸劇で表現し、</w:t>
            </w:r>
            <w:r w:rsidR="00D46A8D" w:rsidRPr="00433C2D">
              <w:rPr>
                <w:rFonts w:hint="eastAsia"/>
                <w:sz w:val="22"/>
              </w:rPr>
              <w:t>その際、</w:t>
            </w:r>
            <w:r w:rsidRPr="00433C2D">
              <w:rPr>
                <w:rFonts w:hint="eastAsia"/>
                <w:sz w:val="22"/>
              </w:rPr>
              <w:t>担当教諭にも参加してもらう</w:t>
            </w:r>
            <w:r w:rsidR="00D46A8D" w:rsidRPr="00433C2D">
              <w:rPr>
                <w:rFonts w:hint="eastAsia"/>
                <w:sz w:val="22"/>
              </w:rPr>
              <w:t>など</w:t>
            </w:r>
            <w:r w:rsidRPr="00433C2D">
              <w:rPr>
                <w:rFonts w:hint="eastAsia"/>
                <w:sz w:val="22"/>
              </w:rPr>
              <w:t>、より一層子どもたちの共感を高めている。また視野が狭いことを想定したペットボトルの使用でも、同様に教諭の参加で、子ども達が楽しみながら何が問題で、どうすればよいかを考える機会を提供してい</w:t>
            </w:r>
            <w:r w:rsidR="00D46A8D" w:rsidRPr="00433C2D">
              <w:rPr>
                <w:rFonts w:hint="eastAsia"/>
                <w:sz w:val="22"/>
              </w:rPr>
              <w:t>る</w:t>
            </w:r>
            <w:r w:rsidRPr="00433C2D">
              <w:rPr>
                <w:rFonts w:hint="eastAsia"/>
                <w:sz w:val="22"/>
              </w:rPr>
              <w:t>。</w:t>
            </w:r>
          </w:p>
          <w:p w:rsidR="00EE118C" w:rsidRPr="00433C2D" w:rsidRDefault="00CD1DB2" w:rsidP="0064159B">
            <w:pPr>
              <w:numPr>
                <w:ilvl w:val="0"/>
                <w:numId w:val="2"/>
              </w:numPr>
              <w:rPr>
                <w:rFonts w:hAnsi="ＭＳ 明朝"/>
                <w:sz w:val="22"/>
              </w:rPr>
            </w:pPr>
            <w:r w:rsidRPr="00433C2D">
              <w:rPr>
                <w:rFonts w:hint="eastAsia"/>
                <w:sz w:val="22"/>
              </w:rPr>
              <w:t>軍手をはめて折り紙を折るといった作業では、せかしたり、否定したりして、日頃いかに私たちが一方的な考えを押し付けているかを再確認させ</w:t>
            </w:r>
            <w:r w:rsidR="0064159B" w:rsidRPr="00433C2D">
              <w:rPr>
                <w:rFonts w:hint="eastAsia"/>
                <w:sz w:val="22"/>
              </w:rPr>
              <w:t>る</w:t>
            </w:r>
            <w:r w:rsidRPr="00433C2D">
              <w:rPr>
                <w:rFonts w:hint="eastAsia"/>
                <w:sz w:val="22"/>
              </w:rPr>
              <w:t>。</w:t>
            </w:r>
          </w:p>
        </w:tc>
      </w:tr>
      <w:tr w:rsidR="00EE118C" w:rsidRPr="00BD33A7" w:rsidTr="00433C2D">
        <w:trPr>
          <w:trHeight w:hRule="exact" w:val="1339"/>
        </w:trPr>
        <w:tc>
          <w:tcPr>
            <w:tcW w:w="1582" w:type="dxa"/>
            <w:vAlign w:val="center"/>
          </w:tcPr>
          <w:p w:rsidR="00433C2D" w:rsidRPr="00433C2D" w:rsidRDefault="007B6E13" w:rsidP="007B6E13">
            <w:pPr>
              <w:rPr>
                <w:rFonts w:hAnsi="ＭＳ 明朝"/>
                <w:kern w:val="0"/>
                <w:sz w:val="22"/>
              </w:rPr>
            </w:pPr>
            <w:r w:rsidRPr="00433C2D">
              <w:rPr>
                <w:rFonts w:hAnsi="ＭＳ 明朝" w:hint="eastAsia"/>
                <w:kern w:val="0"/>
                <w:sz w:val="22"/>
              </w:rPr>
              <w:t>利用者の視点と県民ニーズの反映度</w:t>
            </w:r>
          </w:p>
        </w:tc>
        <w:tc>
          <w:tcPr>
            <w:tcW w:w="7938" w:type="dxa"/>
            <w:gridSpan w:val="2"/>
            <w:vAlign w:val="center"/>
          </w:tcPr>
          <w:p w:rsidR="00EE118C" w:rsidRPr="00433C2D" w:rsidRDefault="008A5296" w:rsidP="00D46A8D">
            <w:pPr>
              <w:numPr>
                <w:ilvl w:val="0"/>
                <w:numId w:val="3"/>
              </w:numPr>
              <w:rPr>
                <w:rFonts w:hAnsi="ＭＳ 明朝"/>
                <w:sz w:val="22"/>
              </w:rPr>
            </w:pPr>
            <w:r w:rsidRPr="00433C2D">
              <w:rPr>
                <w:rFonts w:hint="eastAsia"/>
                <w:sz w:val="22"/>
              </w:rPr>
              <w:t>バリアフリー社会への理解促進に向け、こうした公演</w:t>
            </w:r>
            <w:r w:rsidR="00D46A8D" w:rsidRPr="00433C2D">
              <w:rPr>
                <w:rFonts w:hint="eastAsia"/>
                <w:sz w:val="22"/>
              </w:rPr>
              <w:t>プログラム</w:t>
            </w:r>
            <w:r w:rsidRPr="00433C2D">
              <w:rPr>
                <w:rFonts w:hint="eastAsia"/>
                <w:sz w:val="22"/>
              </w:rPr>
              <w:t>を子どもの時に体験することで、</w:t>
            </w:r>
            <w:r w:rsidR="0064159B" w:rsidRPr="00433C2D">
              <w:rPr>
                <w:rFonts w:hint="eastAsia"/>
                <w:sz w:val="22"/>
              </w:rPr>
              <w:t>今、</w:t>
            </w:r>
            <w:r w:rsidRPr="00433C2D">
              <w:rPr>
                <w:rFonts w:hint="eastAsia"/>
                <w:sz w:val="22"/>
              </w:rPr>
              <w:t>強く求められる共感の心につながる。</w:t>
            </w:r>
          </w:p>
        </w:tc>
      </w:tr>
      <w:tr w:rsidR="00EE118C" w:rsidRPr="00BD33A7" w:rsidTr="00433C2D">
        <w:trPr>
          <w:trHeight w:hRule="exact" w:val="2712"/>
        </w:trPr>
        <w:tc>
          <w:tcPr>
            <w:tcW w:w="1582" w:type="dxa"/>
            <w:vAlign w:val="center"/>
          </w:tcPr>
          <w:p w:rsidR="00EE118C" w:rsidRPr="00433C2D" w:rsidRDefault="00447C87" w:rsidP="00BD33A7">
            <w:pPr>
              <w:jc w:val="center"/>
              <w:rPr>
                <w:rFonts w:hAnsi="ＭＳ 明朝"/>
                <w:sz w:val="22"/>
              </w:rPr>
            </w:pPr>
            <w:r w:rsidRPr="00EC6E46">
              <w:rPr>
                <w:rFonts w:hAnsi="ＭＳ 明朝" w:hint="eastAsia"/>
                <w:spacing w:val="15"/>
                <w:kern w:val="0"/>
                <w:sz w:val="22"/>
                <w:fitText w:val="1135" w:id="463119363"/>
              </w:rPr>
              <w:t>波及効</w:t>
            </w:r>
            <w:r w:rsidRPr="00EC6E46">
              <w:rPr>
                <w:rFonts w:hAnsi="ＭＳ 明朝" w:hint="eastAsia"/>
                <w:spacing w:val="37"/>
                <w:kern w:val="0"/>
                <w:sz w:val="22"/>
                <w:fitText w:val="1135" w:id="463119363"/>
              </w:rPr>
              <w:t>果</w:t>
            </w:r>
          </w:p>
        </w:tc>
        <w:tc>
          <w:tcPr>
            <w:tcW w:w="7938" w:type="dxa"/>
            <w:gridSpan w:val="2"/>
            <w:vAlign w:val="center"/>
          </w:tcPr>
          <w:p w:rsidR="00CB6AB3" w:rsidRPr="00433C2D" w:rsidRDefault="00D46A8D" w:rsidP="00CB6AB3">
            <w:pPr>
              <w:numPr>
                <w:ilvl w:val="0"/>
                <w:numId w:val="4"/>
              </w:numPr>
              <w:rPr>
                <w:sz w:val="22"/>
              </w:rPr>
            </w:pPr>
            <w:r w:rsidRPr="00433C2D">
              <w:rPr>
                <w:rFonts w:hint="eastAsia"/>
                <w:sz w:val="22"/>
              </w:rPr>
              <w:t>今回のプログラムに</w:t>
            </w:r>
            <w:r w:rsidR="00CB6AB3" w:rsidRPr="00433C2D">
              <w:rPr>
                <w:rFonts w:hint="eastAsia"/>
                <w:sz w:val="22"/>
              </w:rPr>
              <w:t>参加した子どもたちを見ていると、楽しみながら、見て、聞いて、体験しながら学んでいることを確認でき</w:t>
            </w:r>
            <w:r w:rsidR="0064159B" w:rsidRPr="00433C2D">
              <w:rPr>
                <w:rFonts w:hint="eastAsia"/>
                <w:sz w:val="22"/>
              </w:rPr>
              <w:t>る</w:t>
            </w:r>
            <w:r w:rsidR="00CB6AB3" w:rsidRPr="00433C2D">
              <w:rPr>
                <w:rFonts w:hint="eastAsia"/>
                <w:sz w:val="22"/>
              </w:rPr>
              <w:t>。</w:t>
            </w:r>
          </w:p>
          <w:p w:rsidR="00EE118C" w:rsidRPr="00433C2D" w:rsidRDefault="00CB6AB3" w:rsidP="00CB6AB3">
            <w:pPr>
              <w:numPr>
                <w:ilvl w:val="0"/>
                <w:numId w:val="4"/>
              </w:numPr>
              <w:rPr>
                <w:rFonts w:hAnsi="ＭＳ 明朝"/>
                <w:sz w:val="22"/>
              </w:rPr>
            </w:pPr>
            <w:r w:rsidRPr="00433C2D">
              <w:rPr>
                <w:rFonts w:hint="eastAsia"/>
                <w:sz w:val="22"/>
              </w:rPr>
              <w:t>こうした参加・体験型による福祉教室の公演を、県下の多くの小学校で実施することを</w:t>
            </w:r>
            <w:r w:rsidR="00D46A8D" w:rsidRPr="00433C2D">
              <w:rPr>
                <w:rFonts w:hint="eastAsia"/>
                <w:sz w:val="22"/>
              </w:rPr>
              <w:t>強く</w:t>
            </w:r>
            <w:r w:rsidRPr="00433C2D">
              <w:rPr>
                <w:rFonts w:hint="eastAsia"/>
                <w:sz w:val="22"/>
              </w:rPr>
              <w:t>望みたい。</w:t>
            </w:r>
          </w:p>
          <w:p w:rsidR="00E627C0" w:rsidRPr="00433C2D" w:rsidRDefault="00E627C0" w:rsidP="00E627C0">
            <w:pPr>
              <w:numPr>
                <w:ilvl w:val="0"/>
                <w:numId w:val="4"/>
              </w:numPr>
              <w:rPr>
                <w:rFonts w:hAnsi="ＭＳ 明朝"/>
                <w:sz w:val="22"/>
              </w:rPr>
            </w:pPr>
            <w:r w:rsidRPr="00433C2D">
              <w:rPr>
                <w:rFonts w:hint="eastAsia"/>
                <w:sz w:val="22"/>
              </w:rPr>
              <w:t>子どもたちがこうした公演を通し理解を深めることで、偏見などのない行動に繋がると考えられる。</w:t>
            </w:r>
          </w:p>
        </w:tc>
      </w:tr>
      <w:tr w:rsidR="00EE118C" w:rsidRPr="00BD33A7" w:rsidTr="00433C2D">
        <w:trPr>
          <w:trHeight w:hRule="exact" w:val="3729"/>
        </w:trPr>
        <w:tc>
          <w:tcPr>
            <w:tcW w:w="1582" w:type="dxa"/>
            <w:vAlign w:val="center"/>
          </w:tcPr>
          <w:p w:rsidR="00EE118C" w:rsidRPr="00433C2D" w:rsidRDefault="00447C87" w:rsidP="00BD33A7">
            <w:pPr>
              <w:jc w:val="center"/>
              <w:rPr>
                <w:rFonts w:hAnsi="ＭＳ 明朝"/>
                <w:sz w:val="22"/>
              </w:rPr>
            </w:pPr>
            <w:r w:rsidRPr="00EC6E46">
              <w:rPr>
                <w:rFonts w:hAnsi="ＭＳ 明朝" w:hint="eastAsia"/>
                <w:spacing w:val="90"/>
                <w:kern w:val="0"/>
                <w:sz w:val="22"/>
                <w:fitText w:val="1135" w:id="463119364"/>
              </w:rPr>
              <w:lastRenderedPageBreak/>
              <w:t>その</w:t>
            </w:r>
            <w:r w:rsidRPr="00EC6E46">
              <w:rPr>
                <w:rFonts w:hAnsi="ＭＳ 明朝" w:hint="eastAsia"/>
                <w:spacing w:val="22"/>
                <w:kern w:val="0"/>
                <w:sz w:val="22"/>
                <w:fitText w:val="1135" w:id="463119364"/>
              </w:rPr>
              <w:t>他</w:t>
            </w:r>
          </w:p>
        </w:tc>
        <w:tc>
          <w:tcPr>
            <w:tcW w:w="7938" w:type="dxa"/>
            <w:gridSpan w:val="2"/>
            <w:vAlign w:val="center"/>
          </w:tcPr>
          <w:p w:rsidR="0054386F" w:rsidRPr="00433C2D" w:rsidRDefault="0054386F" w:rsidP="0054386F">
            <w:pPr>
              <w:numPr>
                <w:ilvl w:val="0"/>
                <w:numId w:val="5"/>
              </w:numPr>
              <w:rPr>
                <w:sz w:val="22"/>
              </w:rPr>
            </w:pPr>
            <w:r w:rsidRPr="00433C2D">
              <w:rPr>
                <w:rFonts w:hint="eastAsia"/>
                <w:sz w:val="22"/>
              </w:rPr>
              <w:t>知的障害を持つ子どもたちの紹介（</w:t>
            </w:r>
            <w:r w:rsidR="00205457" w:rsidRPr="00433C2D">
              <w:rPr>
                <w:rFonts w:hint="eastAsia"/>
                <w:sz w:val="22"/>
              </w:rPr>
              <w:t>例えば『得意なこともある』）</w:t>
            </w:r>
            <w:r w:rsidRPr="00433C2D">
              <w:rPr>
                <w:rFonts w:hint="eastAsia"/>
                <w:sz w:val="22"/>
              </w:rPr>
              <w:t>の所は、写真が中心となっていたが、</w:t>
            </w:r>
            <w:r w:rsidR="00D46A8D" w:rsidRPr="00433C2D">
              <w:rPr>
                <w:rFonts w:hint="eastAsia"/>
                <w:sz w:val="22"/>
              </w:rPr>
              <w:t>その際、</w:t>
            </w:r>
            <w:r w:rsidRPr="00433C2D">
              <w:rPr>
                <w:rFonts w:hint="eastAsia"/>
                <w:sz w:val="22"/>
              </w:rPr>
              <w:t>具体例を見せるとさらに理解が深まる</w:t>
            </w:r>
            <w:r w:rsidR="0064159B" w:rsidRPr="00433C2D">
              <w:rPr>
                <w:rFonts w:hint="eastAsia"/>
                <w:sz w:val="22"/>
              </w:rPr>
              <w:t>と考えられる</w:t>
            </w:r>
            <w:r w:rsidRPr="00433C2D">
              <w:rPr>
                <w:rFonts w:hint="eastAsia"/>
                <w:sz w:val="22"/>
              </w:rPr>
              <w:t>。</w:t>
            </w:r>
          </w:p>
          <w:p w:rsidR="0054386F" w:rsidRPr="00433C2D" w:rsidRDefault="0054386F" w:rsidP="0054386F">
            <w:pPr>
              <w:numPr>
                <w:ilvl w:val="0"/>
                <w:numId w:val="5"/>
              </w:numPr>
              <w:rPr>
                <w:sz w:val="22"/>
              </w:rPr>
            </w:pPr>
            <w:r w:rsidRPr="00433C2D">
              <w:rPr>
                <w:rFonts w:hint="eastAsia"/>
                <w:sz w:val="22"/>
              </w:rPr>
              <w:t>学校施設（設備機能）の制約で仕方ないのかもしれないが、前面で放映するテレビ画面のサイズが小さいため、後方の子どもたちには画面が小さく</w:t>
            </w:r>
            <w:r w:rsidR="00D46A8D" w:rsidRPr="00433C2D">
              <w:rPr>
                <w:rFonts w:hint="eastAsia"/>
                <w:sz w:val="22"/>
              </w:rPr>
              <w:t>見</w:t>
            </w:r>
            <w:r w:rsidRPr="00433C2D">
              <w:rPr>
                <w:rFonts w:hint="eastAsia"/>
                <w:sz w:val="22"/>
              </w:rPr>
              <w:t>づらくなっていた。特に文字は判読が不可能であった。</w:t>
            </w:r>
          </w:p>
          <w:p w:rsidR="00433C2D" w:rsidRPr="00433C2D" w:rsidRDefault="0054386F" w:rsidP="0064159B">
            <w:pPr>
              <w:numPr>
                <w:ilvl w:val="0"/>
                <w:numId w:val="5"/>
              </w:numPr>
              <w:rPr>
                <w:rFonts w:hAnsi="ＭＳ 明朝"/>
                <w:sz w:val="22"/>
              </w:rPr>
            </w:pPr>
            <w:r w:rsidRPr="00433C2D">
              <w:rPr>
                <w:rFonts w:hint="eastAsia"/>
                <w:sz w:val="22"/>
              </w:rPr>
              <w:t>公演時間は約</w:t>
            </w:r>
            <w:r w:rsidRPr="00433C2D">
              <w:rPr>
                <w:sz w:val="22"/>
              </w:rPr>
              <w:t>70</w:t>
            </w:r>
            <w:r w:rsidRPr="00433C2D">
              <w:rPr>
                <w:rFonts w:hint="eastAsia"/>
                <w:sz w:val="22"/>
              </w:rPr>
              <w:t>分であったが、１時間を過ぎたあたりから下を向く（少し飽きてきた）子ども達が５～６名いた</w:t>
            </w:r>
            <w:r w:rsidR="00D46A8D" w:rsidRPr="00433C2D">
              <w:rPr>
                <w:rFonts w:hint="eastAsia"/>
                <w:sz w:val="22"/>
              </w:rPr>
              <w:t>。</w:t>
            </w:r>
            <w:r w:rsidRPr="00433C2D">
              <w:rPr>
                <w:rFonts w:hint="eastAsia"/>
                <w:sz w:val="22"/>
              </w:rPr>
              <w:t>（注：今回は計１２０名の児童が参加）</w:t>
            </w:r>
          </w:p>
          <w:p w:rsidR="00EE118C" w:rsidRPr="00433C2D" w:rsidRDefault="0054386F" w:rsidP="00433C2D">
            <w:pPr>
              <w:ind w:left="360"/>
              <w:rPr>
                <w:rFonts w:hAnsi="ＭＳ 明朝"/>
                <w:sz w:val="22"/>
              </w:rPr>
            </w:pPr>
            <w:r w:rsidRPr="00433C2D">
              <w:rPr>
                <w:rFonts w:hint="eastAsia"/>
                <w:sz w:val="22"/>
              </w:rPr>
              <w:t>したがって、公演の時間は、６０分以内が小学生には適切ではないかと思われる。</w:t>
            </w:r>
          </w:p>
        </w:tc>
      </w:tr>
      <w:tr w:rsidR="00EE118C" w:rsidRPr="00BD33A7" w:rsidTr="00433C2D">
        <w:trPr>
          <w:trHeight w:hRule="exact" w:val="5004"/>
        </w:trPr>
        <w:tc>
          <w:tcPr>
            <w:tcW w:w="1582" w:type="dxa"/>
            <w:vAlign w:val="center"/>
          </w:tcPr>
          <w:p w:rsidR="00EE118C" w:rsidRPr="00433C2D" w:rsidRDefault="00447C87" w:rsidP="00BD33A7">
            <w:pPr>
              <w:jc w:val="center"/>
              <w:rPr>
                <w:rFonts w:hAnsi="ＭＳ 明朝"/>
                <w:sz w:val="22"/>
              </w:rPr>
            </w:pPr>
            <w:r w:rsidRPr="00EC6E46">
              <w:rPr>
                <w:rFonts w:hAnsi="ＭＳ 明朝" w:hint="eastAsia"/>
                <w:spacing w:val="315"/>
                <w:kern w:val="0"/>
                <w:sz w:val="22"/>
                <w:fitText w:val="1135" w:id="463119365"/>
              </w:rPr>
              <w:t>所</w:t>
            </w:r>
            <w:r w:rsidRPr="00EC6E46">
              <w:rPr>
                <w:rFonts w:hAnsi="ＭＳ 明朝" w:hint="eastAsia"/>
                <w:spacing w:val="7"/>
                <w:kern w:val="0"/>
                <w:sz w:val="22"/>
                <w:fitText w:val="1135" w:id="463119365"/>
              </w:rPr>
              <w:t>見</w:t>
            </w:r>
          </w:p>
        </w:tc>
        <w:tc>
          <w:tcPr>
            <w:tcW w:w="7938" w:type="dxa"/>
            <w:gridSpan w:val="2"/>
            <w:vAlign w:val="center"/>
          </w:tcPr>
          <w:p w:rsidR="00CD1CCF" w:rsidRPr="00433C2D" w:rsidRDefault="00CD1CCF" w:rsidP="00CD1CCF">
            <w:pPr>
              <w:numPr>
                <w:ilvl w:val="0"/>
                <w:numId w:val="6"/>
              </w:numPr>
              <w:rPr>
                <w:sz w:val="22"/>
              </w:rPr>
            </w:pPr>
            <w:r w:rsidRPr="00433C2D">
              <w:rPr>
                <w:rFonts w:hint="eastAsia"/>
                <w:sz w:val="22"/>
              </w:rPr>
              <w:t>プログラムの中心をなす“模擬体験”では、様々な参加型学習の手法を使いそれらが組み立てられており、小学生にとって大変分かりやすく、また興味を</w:t>
            </w:r>
            <w:r w:rsidR="0064159B" w:rsidRPr="00433C2D">
              <w:rPr>
                <w:rFonts w:hint="eastAsia"/>
                <w:sz w:val="22"/>
              </w:rPr>
              <w:t>持続</w:t>
            </w:r>
            <w:r w:rsidRPr="00433C2D">
              <w:rPr>
                <w:rFonts w:hint="eastAsia"/>
                <w:sz w:val="22"/>
              </w:rPr>
              <w:t>して学習することのできる内容であった。</w:t>
            </w:r>
          </w:p>
          <w:p w:rsidR="00CD1CCF" w:rsidRPr="00433C2D" w:rsidRDefault="0064159B" w:rsidP="00CD1CCF">
            <w:pPr>
              <w:numPr>
                <w:ilvl w:val="0"/>
                <w:numId w:val="6"/>
              </w:numPr>
              <w:rPr>
                <w:sz w:val="22"/>
              </w:rPr>
            </w:pPr>
            <w:r w:rsidRPr="00433C2D">
              <w:rPr>
                <w:rFonts w:hint="eastAsia"/>
                <w:sz w:val="22"/>
              </w:rPr>
              <w:t>ダウン症児や自閉症児は</w:t>
            </w:r>
            <w:r w:rsidR="00CD1CCF" w:rsidRPr="00433C2D">
              <w:rPr>
                <w:rFonts w:hint="eastAsia"/>
                <w:sz w:val="22"/>
              </w:rPr>
              <w:t>多様な問題を抱えて生活</w:t>
            </w:r>
            <w:r w:rsidRPr="00433C2D">
              <w:rPr>
                <w:rFonts w:hint="eastAsia"/>
                <w:sz w:val="22"/>
              </w:rPr>
              <w:t>しており</w:t>
            </w:r>
            <w:r w:rsidR="00CD1CCF" w:rsidRPr="00433C2D">
              <w:rPr>
                <w:rFonts w:hint="eastAsia"/>
                <w:sz w:val="22"/>
              </w:rPr>
              <w:t>、それらの問題が生じた場合にどのような対応、手助けをして欲しいのかを具体的に示すことで、子どもたちの理解が深まったと考えられる。</w:t>
            </w:r>
          </w:p>
          <w:p w:rsidR="00E627C0" w:rsidRPr="00433C2D" w:rsidRDefault="00E627C0" w:rsidP="00CD1CCF">
            <w:pPr>
              <w:numPr>
                <w:ilvl w:val="0"/>
                <w:numId w:val="6"/>
              </w:numPr>
              <w:rPr>
                <w:sz w:val="22"/>
              </w:rPr>
            </w:pPr>
            <w:r w:rsidRPr="00433C2D">
              <w:rPr>
                <w:rFonts w:hint="eastAsia"/>
                <w:sz w:val="22"/>
              </w:rPr>
              <w:t>ダウン症や自閉症の子どもを持つ母親の</w:t>
            </w:r>
            <w:r w:rsidR="0074203A" w:rsidRPr="00433C2D">
              <w:rPr>
                <w:rFonts w:hint="eastAsia"/>
                <w:sz w:val="22"/>
              </w:rPr>
              <w:t>実体験</w:t>
            </w:r>
            <w:r w:rsidRPr="00433C2D">
              <w:rPr>
                <w:rFonts w:hint="eastAsia"/>
                <w:sz w:val="22"/>
              </w:rPr>
              <w:t>を通した話には説得力と分かりやすさがあり、そこに共感が生まれている。</w:t>
            </w:r>
          </w:p>
          <w:p w:rsidR="0064159B" w:rsidRPr="00433C2D" w:rsidRDefault="00CD1CCF" w:rsidP="00CD1CCF">
            <w:pPr>
              <w:numPr>
                <w:ilvl w:val="0"/>
                <w:numId w:val="6"/>
              </w:numPr>
              <w:rPr>
                <w:sz w:val="22"/>
              </w:rPr>
            </w:pPr>
            <w:r w:rsidRPr="00433C2D">
              <w:rPr>
                <w:rFonts w:hint="eastAsia"/>
                <w:sz w:val="22"/>
              </w:rPr>
              <w:t>全体のプログラム構成には大きな問題はないが、最後に子どもたちの感想や意見を聞く意見交換の時間を是非持っていただきたい。</w:t>
            </w:r>
          </w:p>
          <w:p w:rsidR="00CD1CCF" w:rsidRPr="00433C2D" w:rsidRDefault="00CD1CCF" w:rsidP="0064159B">
            <w:pPr>
              <w:ind w:left="360"/>
              <w:rPr>
                <w:sz w:val="22"/>
              </w:rPr>
            </w:pPr>
            <w:r w:rsidRPr="00433C2D">
              <w:rPr>
                <w:rFonts w:hint="eastAsia"/>
                <w:sz w:val="22"/>
              </w:rPr>
              <w:t>後日、感想などをまとめる予定</w:t>
            </w:r>
            <w:r w:rsidR="00D46A8D" w:rsidRPr="00433C2D">
              <w:rPr>
                <w:rFonts w:hint="eastAsia"/>
                <w:sz w:val="22"/>
              </w:rPr>
              <w:t>も</w:t>
            </w:r>
            <w:r w:rsidRPr="00433C2D">
              <w:rPr>
                <w:rFonts w:hint="eastAsia"/>
                <w:sz w:val="22"/>
              </w:rPr>
              <w:t>ある</w:t>
            </w:r>
            <w:r w:rsidR="0064159B" w:rsidRPr="00433C2D">
              <w:rPr>
                <w:rFonts w:hint="eastAsia"/>
                <w:sz w:val="22"/>
              </w:rPr>
              <w:t>か</w:t>
            </w:r>
            <w:bookmarkStart w:id="0" w:name="_GoBack"/>
            <w:bookmarkEnd w:id="0"/>
            <w:r w:rsidRPr="00433C2D">
              <w:rPr>
                <w:rFonts w:hint="eastAsia"/>
                <w:sz w:val="22"/>
              </w:rPr>
              <w:t>と思いますが、終了時、子どもたちの印象が鮮明な時に、是非、意見交換</w:t>
            </w:r>
            <w:r w:rsidR="00D46A8D" w:rsidRPr="00433C2D">
              <w:rPr>
                <w:rFonts w:hint="eastAsia"/>
                <w:sz w:val="22"/>
              </w:rPr>
              <w:t>（振り返り）</w:t>
            </w:r>
            <w:r w:rsidRPr="00433C2D">
              <w:rPr>
                <w:rFonts w:hint="eastAsia"/>
                <w:sz w:val="22"/>
              </w:rPr>
              <w:t>をしていただくことを希望し</w:t>
            </w:r>
            <w:r w:rsidR="00D46A8D" w:rsidRPr="00433C2D">
              <w:rPr>
                <w:rFonts w:hint="eastAsia"/>
                <w:sz w:val="22"/>
              </w:rPr>
              <w:t>たい</w:t>
            </w:r>
            <w:r w:rsidRPr="00433C2D">
              <w:rPr>
                <w:rFonts w:hint="eastAsia"/>
                <w:sz w:val="22"/>
              </w:rPr>
              <w:t>。</w:t>
            </w:r>
          </w:p>
          <w:p w:rsidR="00EE118C" w:rsidRPr="00433C2D" w:rsidRDefault="00EE118C" w:rsidP="00965130">
            <w:pPr>
              <w:rPr>
                <w:rFonts w:hAnsi="ＭＳ 明朝"/>
                <w:sz w:val="22"/>
              </w:rPr>
            </w:pPr>
          </w:p>
        </w:tc>
      </w:tr>
    </w:tbl>
    <w:p w:rsidR="007B6E13" w:rsidRDefault="007B6E13" w:rsidP="0074203A">
      <w:pPr>
        <w:ind w:leftChars="100" w:left="227" w:firstLineChars="4000" w:firstLine="7870"/>
        <w:rPr>
          <w:rFonts w:hAnsi="ＭＳ 明朝"/>
          <w:sz w:val="21"/>
          <w:szCs w:val="21"/>
        </w:rPr>
      </w:pPr>
    </w:p>
    <w:sectPr w:rsidR="007B6E13" w:rsidSect="00D967B5">
      <w:footerReference w:type="default" r:id="rId8"/>
      <w:pgSz w:w="11906" w:h="16838" w:code="9"/>
      <w:pgMar w:top="1134" w:right="1134" w:bottom="1134" w:left="1134" w:header="851" w:footer="340" w:gutter="0"/>
      <w:cols w:space="425"/>
      <w:docGrid w:type="linesAndChars" w:linePitch="37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E1" w:rsidRDefault="006F4FE1" w:rsidP="00937415">
      <w:r>
        <w:separator/>
      </w:r>
    </w:p>
  </w:endnote>
  <w:endnote w:type="continuationSeparator" w:id="0">
    <w:p w:rsidR="006F4FE1" w:rsidRDefault="006F4FE1" w:rsidP="009374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89" w:rsidRDefault="007C0389" w:rsidP="009651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E1" w:rsidRDefault="006F4FE1" w:rsidP="00937415">
      <w:r>
        <w:separator/>
      </w:r>
    </w:p>
  </w:footnote>
  <w:footnote w:type="continuationSeparator" w:id="0">
    <w:p w:rsidR="006F4FE1" w:rsidRDefault="006F4FE1" w:rsidP="00937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4FF"/>
    <w:multiLevelType w:val="hybridMultilevel"/>
    <w:tmpl w:val="A2366C8A"/>
    <w:lvl w:ilvl="0" w:tplc="3690840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AA0"/>
    <w:rsid w:val="00000F12"/>
    <w:rsid w:val="00054F15"/>
    <w:rsid w:val="000558E8"/>
    <w:rsid w:val="00060382"/>
    <w:rsid w:val="00063A77"/>
    <w:rsid w:val="000670D4"/>
    <w:rsid w:val="00072C55"/>
    <w:rsid w:val="00084F34"/>
    <w:rsid w:val="00085382"/>
    <w:rsid w:val="000E146D"/>
    <w:rsid w:val="000E280D"/>
    <w:rsid w:val="000E2C9C"/>
    <w:rsid w:val="000E3657"/>
    <w:rsid w:val="001267B0"/>
    <w:rsid w:val="00130C7B"/>
    <w:rsid w:val="001501A3"/>
    <w:rsid w:val="00163108"/>
    <w:rsid w:val="001811A8"/>
    <w:rsid w:val="001D676A"/>
    <w:rsid w:val="001D7CAC"/>
    <w:rsid w:val="00205457"/>
    <w:rsid w:val="002234FE"/>
    <w:rsid w:val="00242F96"/>
    <w:rsid w:val="002752C5"/>
    <w:rsid w:val="00293116"/>
    <w:rsid w:val="0029795B"/>
    <w:rsid w:val="002A0F89"/>
    <w:rsid w:val="002C0C5C"/>
    <w:rsid w:val="00305AA0"/>
    <w:rsid w:val="0032606D"/>
    <w:rsid w:val="003342E3"/>
    <w:rsid w:val="003364C7"/>
    <w:rsid w:val="003963BE"/>
    <w:rsid w:val="003B6554"/>
    <w:rsid w:val="003D109A"/>
    <w:rsid w:val="003F6358"/>
    <w:rsid w:val="00414825"/>
    <w:rsid w:val="004309C3"/>
    <w:rsid w:val="004332E8"/>
    <w:rsid w:val="00433C2D"/>
    <w:rsid w:val="00447C87"/>
    <w:rsid w:val="00460F0D"/>
    <w:rsid w:val="00516B16"/>
    <w:rsid w:val="00537C1F"/>
    <w:rsid w:val="00537CFF"/>
    <w:rsid w:val="0054386F"/>
    <w:rsid w:val="00582685"/>
    <w:rsid w:val="005A079A"/>
    <w:rsid w:val="005F0C56"/>
    <w:rsid w:val="00602181"/>
    <w:rsid w:val="00607F57"/>
    <w:rsid w:val="00610DFF"/>
    <w:rsid w:val="00612AD7"/>
    <w:rsid w:val="00613289"/>
    <w:rsid w:val="0064159B"/>
    <w:rsid w:val="0064201A"/>
    <w:rsid w:val="0064342B"/>
    <w:rsid w:val="00646790"/>
    <w:rsid w:val="00657D31"/>
    <w:rsid w:val="00660975"/>
    <w:rsid w:val="0068647E"/>
    <w:rsid w:val="006968B9"/>
    <w:rsid w:val="006C695B"/>
    <w:rsid w:val="006E3EEC"/>
    <w:rsid w:val="006F3CD2"/>
    <w:rsid w:val="006F4FE1"/>
    <w:rsid w:val="00707822"/>
    <w:rsid w:val="0071293B"/>
    <w:rsid w:val="007167CB"/>
    <w:rsid w:val="00721081"/>
    <w:rsid w:val="007248CA"/>
    <w:rsid w:val="0074203A"/>
    <w:rsid w:val="00751A1F"/>
    <w:rsid w:val="0076040F"/>
    <w:rsid w:val="007950F0"/>
    <w:rsid w:val="007B2689"/>
    <w:rsid w:val="007B6E13"/>
    <w:rsid w:val="007C0389"/>
    <w:rsid w:val="007E7A13"/>
    <w:rsid w:val="0081467D"/>
    <w:rsid w:val="00820BB6"/>
    <w:rsid w:val="00830E82"/>
    <w:rsid w:val="0083117A"/>
    <w:rsid w:val="00835C10"/>
    <w:rsid w:val="008724EB"/>
    <w:rsid w:val="008A5296"/>
    <w:rsid w:val="008B612A"/>
    <w:rsid w:val="008C7047"/>
    <w:rsid w:val="008E1AB1"/>
    <w:rsid w:val="00903412"/>
    <w:rsid w:val="00930262"/>
    <w:rsid w:val="00937415"/>
    <w:rsid w:val="009510BB"/>
    <w:rsid w:val="00955F2F"/>
    <w:rsid w:val="00957FFD"/>
    <w:rsid w:val="00965130"/>
    <w:rsid w:val="0098504B"/>
    <w:rsid w:val="009E2FB1"/>
    <w:rsid w:val="009E30C6"/>
    <w:rsid w:val="009E600B"/>
    <w:rsid w:val="00A0397F"/>
    <w:rsid w:val="00A37BA8"/>
    <w:rsid w:val="00A427C3"/>
    <w:rsid w:val="00A44CD9"/>
    <w:rsid w:val="00AB2B09"/>
    <w:rsid w:val="00AB45E5"/>
    <w:rsid w:val="00AD5E34"/>
    <w:rsid w:val="00AE37D4"/>
    <w:rsid w:val="00AF468C"/>
    <w:rsid w:val="00B354DD"/>
    <w:rsid w:val="00B52E6C"/>
    <w:rsid w:val="00B631C7"/>
    <w:rsid w:val="00BD33A7"/>
    <w:rsid w:val="00BE7A89"/>
    <w:rsid w:val="00BF1EAA"/>
    <w:rsid w:val="00C2065D"/>
    <w:rsid w:val="00C429E2"/>
    <w:rsid w:val="00C5077F"/>
    <w:rsid w:val="00C77FAA"/>
    <w:rsid w:val="00C94557"/>
    <w:rsid w:val="00C966D6"/>
    <w:rsid w:val="00CA4A30"/>
    <w:rsid w:val="00CA60DD"/>
    <w:rsid w:val="00CB10FD"/>
    <w:rsid w:val="00CB6AB3"/>
    <w:rsid w:val="00CD1CCF"/>
    <w:rsid w:val="00CD1DB2"/>
    <w:rsid w:val="00CE65D3"/>
    <w:rsid w:val="00CF15DA"/>
    <w:rsid w:val="00D46A8D"/>
    <w:rsid w:val="00D967B5"/>
    <w:rsid w:val="00DC1A38"/>
    <w:rsid w:val="00DD2F71"/>
    <w:rsid w:val="00DE42BF"/>
    <w:rsid w:val="00DF202C"/>
    <w:rsid w:val="00E04654"/>
    <w:rsid w:val="00E2386E"/>
    <w:rsid w:val="00E23BD8"/>
    <w:rsid w:val="00E2782A"/>
    <w:rsid w:val="00E323A9"/>
    <w:rsid w:val="00E3759B"/>
    <w:rsid w:val="00E627C0"/>
    <w:rsid w:val="00EB4622"/>
    <w:rsid w:val="00EC6DED"/>
    <w:rsid w:val="00EC6E46"/>
    <w:rsid w:val="00EC767A"/>
    <w:rsid w:val="00EE118C"/>
    <w:rsid w:val="00EE2A68"/>
    <w:rsid w:val="00F055C7"/>
    <w:rsid w:val="00F42063"/>
    <w:rsid w:val="00F7234D"/>
    <w:rsid w:val="00F82547"/>
    <w:rsid w:val="00FC02D5"/>
    <w:rsid w:val="00FD0062"/>
    <w:rsid w:val="00FD7897"/>
    <w:rsid w:val="00FE3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r="http://schemas.openxmlformats.org/officeDocument/2006/relationships" xmlns:w="http://schemas.openxmlformats.org/wordprocessingml/2006/main">
  <w:divs>
    <w:div w:id="177889990">
      <w:bodyDiv w:val="1"/>
      <w:marLeft w:val="0"/>
      <w:marRight w:val="0"/>
      <w:marTop w:val="0"/>
      <w:marBottom w:val="0"/>
      <w:divBdr>
        <w:top w:val="none" w:sz="0" w:space="0" w:color="auto"/>
        <w:left w:val="none" w:sz="0" w:space="0" w:color="auto"/>
        <w:bottom w:val="none" w:sz="0" w:space="0" w:color="auto"/>
        <w:right w:val="none" w:sz="0" w:space="0" w:color="auto"/>
      </w:divBdr>
    </w:div>
    <w:div w:id="893470611">
      <w:bodyDiv w:val="1"/>
      <w:marLeft w:val="0"/>
      <w:marRight w:val="0"/>
      <w:marTop w:val="0"/>
      <w:marBottom w:val="0"/>
      <w:divBdr>
        <w:top w:val="none" w:sz="0" w:space="0" w:color="auto"/>
        <w:left w:val="none" w:sz="0" w:space="0" w:color="auto"/>
        <w:bottom w:val="none" w:sz="0" w:space="0" w:color="auto"/>
        <w:right w:val="none" w:sz="0" w:space="0" w:color="auto"/>
      </w:divBdr>
    </w:div>
    <w:div w:id="1301426795">
      <w:bodyDiv w:val="1"/>
      <w:marLeft w:val="0"/>
      <w:marRight w:val="0"/>
      <w:marTop w:val="0"/>
      <w:marBottom w:val="0"/>
      <w:divBdr>
        <w:top w:val="none" w:sz="0" w:space="0" w:color="auto"/>
        <w:left w:val="none" w:sz="0" w:space="0" w:color="auto"/>
        <w:bottom w:val="none" w:sz="0" w:space="0" w:color="auto"/>
        <w:right w:val="none" w:sz="0" w:space="0" w:color="auto"/>
      </w:divBdr>
    </w:div>
    <w:div w:id="1380786294">
      <w:bodyDiv w:val="1"/>
      <w:marLeft w:val="0"/>
      <w:marRight w:val="0"/>
      <w:marTop w:val="0"/>
      <w:marBottom w:val="0"/>
      <w:divBdr>
        <w:top w:val="none" w:sz="0" w:space="0" w:color="auto"/>
        <w:left w:val="none" w:sz="0" w:space="0" w:color="auto"/>
        <w:bottom w:val="none" w:sz="0" w:space="0" w:color="auto"/>
        <w:right w:val="none" w:sz="0" w:space="0" w:color="auto"/>
      </w:divBdr>
    </w:div>
    <w:div w:id="2076274623">
      <w:bodyDiv w:val="1"/>
      <w:marLeft w:val="0"/>
      <w:marRight w:val="0"/>
      <w:marTop w:val="0"/>
      <w:marBottom w:val="0"/>
      <w:divBdr>
        <w:top w:val="none" w:sz="0" w:space="0" w:color="auto"/>
        <w:left w:val="none" w:sz="0" w:space="0" w:color="auto"/>
        <w:bottom w:val="none" w:sz="0" w:space="0" w:color="auto"/>
        <w:right w:val="none" w:sz="0" w:space="0" w:color="auto"/>
      </w:divBdr>
    </w:div>
    <w:div w:id="21374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4EF99-D87D-4250-8EBE-411EFBF0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1486</Words>
  <Characters>59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17</cp:revision>
  <cp:lastPrinted>2016-11-22T12:52:00Z</cp:lastPrinted>
  <dcterms:created xsi:type="dcterms:W3CDTF">2016-10-21T01:49:00Z</dcterms:created>
  <dcterms:modified xsi:type="dcterms:W3CDTF">2016-11-22T12:52:00Z</dcterms:modified>
</cp:coreProperties>
</file>